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2E0C62">
      <w:pPr>
        <w:rPr>
          <w:b/>
          <w:szCs w:val="21"/>
        </w:rPr>
      </w:pPr>
    </w:p>
    <w:p w14:paraId="1EBEE680">
      <w:pPr>
        <w:rPr>
          <w:b/>
          <w:szCs w:val="21"/>
        </w:rPr>
      </w:pPr>
    </w:p>
    <w:p w14:paraId="44659C67">
      <w:pPr>
        <w:rPr>
          <w:b/>
          <w:szCs w:val="21"/>
        </w:rPr>
      </w:pPr>
    </w:p>
    <w:p w14:paraId="2D559BA7">
      <w:pPr>
        <w:adjustRightInd w:val="0"/>
        <w:snapToGrid w:val="0"/>
        <w:rPr>
          <w:b/>
          <w:sz w:val="36"/>
          <w:szCs w:val="36"/>
        </w:rPr>
      </w:pPr>
    </w:p>
    <w:p w14:paraId="304D28FC">
      <w:pPr>
        <w:adjustRightInd w:val="0"/>
        <w:snapToGrid w:val="0"/>
        <w:rPr>
          <w:b/>
          <w:sz w:val="36"/>
          <w:szCs w:val="36"/>
        </w:rPr>
      </w:pPr>
    </w:p>
    <w:p w14:paraId="0235A998">
      <w:pPr>
        <w:adjustRightInd w:val="0"/>
        <w:snapToGrid w:val="0"/>
        <w:rPr>
          <w:b/>
          <w:sz w:val="36"/>
          <w:szCs w:val="36"/>
        </w:rPr>
      </w:pPr>
    </w:p>
    <w:p w14:paraId="41B4EF98">
      <w:pPr>
        <w:adjustRightInd w:val="0"/>
        <w:snapToGrid w:val="0"/>
        <w:rPr>
          <w:b/>
          <w:sz w:val="36"/>
          <w:szCs w:val="36"/>
        </w:rPr>
      </w:pPr>
    </w:p>
    <w:p w14:paraId="39ADA8EE">
      <w:pPr>
        <w:adjustRightInd w:val="0"/>
        <w:snapToGrid w:val="0"/>
        <w:rPr>
          <w:b/>
          <w:sz w:val="36"/>
          <w:szCs w:val="36"/>
        </w:rPr>
      </w:pPr>
    </w:p>
    <w:p w14:paraId="4841258B">
      <w:pPr>
        <w:adjustRightInd w:val="0"/>
        <w:snapToGrid w:val="0"/>
        <w:rPr>
          <w:b/>
          <w:sz w:val="36"/>
          <w:szCs w:val="36"/>
        </w:rPr>
      </w:pPr>
    </w:p>
    <w:p w14:paraId="064A111A">
      <w:pPr>
        <w:adjustRightInd w:val="0"/>
        <w:snapToGrid w:val="0"/>
        <w:rPr>
          <w:b/>
          <w:sz w:val="36"/>
          <w:szCs w:val="36"/>
        </w:rPr>
      </w:pPr>
    </w:p>
    <w:p w14:paraId="627ED07C">
      <w:pPr>
        <w:adjustRightInd w:val="0"/>
        <w:snapToGrid w:val="0"/>
        <w:rPr>
          <w:b/>
          <w:sz w:val="36"/>
          <w:szCs w:val="36"/>
        </w:rPr>
      </w:pPr>
    </w:p>
    <w:p w14:paraId="36110E2C">
      <w:pPr>
        <w:adjustRightInd w:val="0"/>
        <w:snapToGrid w:val="0"/>
        <w:rPr>
          <w:b/>
          <w:sz w:val="36"/>
          <w:szCs w:val="36"/>
        </w:rPr>
      </w:pPr>
    </w:p>
    <w:p w14:paraId="475981C1">
      <w:pPr>
        <w:adjustRightInd w:val="0"/>
        <w:snapToGrid w:val="0"/>
        <w:rPr>
          <w:b/>
          <w:sz w:val="36"/>
          <w:szCs w:val="36"/>
        </w:rPr>
      </w:pPr>
    </w:p>
    <w:p w14:paraId="4FD3A5CD">
      <w:pPr>
        <w:adjustRightInd w:val="0"/>
        <w:snapToGrid w:val="0"/>
        <w:rPr>
          <w:b/>
          <w:sz w:val="36"/>
          <w:szCs w:val="36"/>
        </w:rPr>
      </w:pPr>
    </w:p>
    <w:p w14:paraId="058C7767">
      <w:pPr>
        <w:adjustRightInd w:val="0"/>
        <w:snapToGrid w:val="0"/>
        <w:jc w:val="center"/>
        <w:rPr>
          <w:b/>
          <w:sz w:val="36"/>
          <w:szCs w:val="36"/>
        </w:rPr>
      </w:pPr>
    </w:p>
    <w:p w14:paraId="09F4EAC7">
      <w:pPr>
        <w:bidi w:val="0"/>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rPr>
        <w:t>10吨发酵</w:t>
      </w:r>
      <w:r>
        <w:rPr>
          <w:rFonts w:hint="eastAsia" w:ascii="宋体" w:hAnsi="宋体" w:eastAsia="宋体" w:cs="宋体"/>
          <w:b/>
          <w:bCs/>
          <w:sz w:val="44"/>
          <w:szCs w:val="44"/>
          <w:lang w:val="en-US" w:eastAsia="zh-CN"/>
        </w:rPr>
        <w:t>产线设备用户需求说明书</w:t>
      </w:r>
    </w:p>
    <w:p w14:paraId="2500AF29">
      <w:pPr>
        <w:bidi w:val="0"/>
        <w:jc w:val="center"/>
        <w:rPr>
          <w:rFonts w:hint="eastAsia" w:ascii="宋体" w:hAnsi="宋体" w:eastAsia="宋体" w:cs="宋体"/>
          <w:b/>
          <w:bCs/>
          <w:sz w:val="44"/>
          <w:szCs w:val="44"/>
        </w:rPr>
      </w:pPr>
      <w:bookmarkStart w:id="45" w:name="_GoBack"/>
      <w:bookmarkEnd w:id="45"/>
    </w:p>
    <w:p w14:paraId="264C6B99">
      <w:pPr>
        <w:adjustRightInd w:val="0"/>
        <w:snapToGrid w:val="0"/>
        <w:rPr>
          <w:b/>
          <w:sz w:val="36"/>
          <w:szCs w:val="36"/>
        </w:rPr>
      </w:pPr>
    </w:p>
    <w:p w14:paraId="5CC88CCB">
      <w:pPr>
        <w:adjustRightInd w:val="0"/>
        <w:snapToGrid w:val="0"/>
        <w:rPr>
          <w:b/>
          <w:sz w:val="36"/>
          <w:szCs w:val="36"/>
        </w:rPr>
      </w:pPr>
    </w:p>
    <w:p w14:paraId="14CE3B23">
      <w:pPr>
        <w:adjustRightInd w:val="0"/>
        <w:snapToGrid w:val="0"/>
        <w:rPr>
          <w:b/>
          <w:sz w:val="36"/>
          <w:szCs w:val="36"/>
        </w:rPr>
      </w:pPr>
    </w:p>
    <w:p w14:paraId="46BF7D10">
      <w:pPr>
        <w:adjustRightInd w:val="0"/>
        <w:snapToGrid w:val="0"/>
        <w:rPr>
          <w:b/>
          <w:sz w:val="36"/>
          <w:szCs w:val="36"/>
        </w:rPr>
      </w:pPr>
    </w:p>
    <w:p w14:paraId="3B2DB65D">
      <w:pPr>
        <w:adjustRightInd w:val="0"/>
        <w:snapToGrid w:val="0"/>
        <w:rPr>
          <w:b/>
          <w:sz w:val="36"/>
          <w:szCs w:val="36"/>
        </w:rPr>
      </w:pPr>
    </w:p>
    <w:p w14:paraId="63B9E8AC">
      <w:pPr>
        <w:adjustRightInd w:val="0"/>
        <w:snapToGrid w:val="0"/>
        <w:rPr>
          <w:b/>
          <w:sz w:val="36"/>
          <w:szCs w:val="36"/>
        </w:rPr>
      </w:pPr>
    </w:p>
    <w:p w14:paraId="6E1FF4FC">
      <w:pPr>
        <w:adjustRightInd w:val="0"/>
        <w:snapToGrid w:val="0"/>
        <w:rPr>
          <w:b/>
          <w:sz w:val="36"/>
          <w:szCs w:val="36"/>
        </w:rPr>
      </w:pPr>
    </w:p>
    <w:p w14:paraId="5B0653F7">
      <w:pPr>
        <w:adjustRightInd w:val="0"/>
        <w:snapToGrid w:val="0"/>
        <w:rPr>
          <w:b/>
          <w:sz w:val="36"/>
          <w:szCs w:val="36"/>
        </w:rPr>
      </w:pPr>
    </w:p>
    <w:p w14:paraId="1CD024A4">
      <w:pPr>
        <w:adjustRightInd w:val="0"/>
        <w:snapToGrid w:val="0"/>
        <w:rPr>
          <w:b/>
          <w:sz w:val="36"/>
          <w:szCs w:val="36"/>
        </w:rPr>
      </w:pPr>
    </w:p>
    <w:p w14:paraId="781A6F5B">
      <w:pPr>
        <w:adjustRightInd w:val="0"/>
        <w:snapToGrid w:val="0"/>
        <w:rPr>
          <w:b/>
          <w:sz w:val="36"/>
          <w:szCs w:val="36"/>
        </w:rPr>
      </w:pPr>
    </w:p>
    <w:p w14:paraId="292EF6B6">
      <w:pPr>
        <w:adjustRightInd w:val="0"/>
        <w:snapToGrid w:val="0"/>
        <w:rPr>
          <w:b/>
          <w:sz w:val="36"/>
          <w:szCs w:val="36"/>
        </w:rPr>
      </w:pPr>
    </w:p>
    <w:p w14:paraId="09BB7950">
      <w:pPr>
        <w:adjustRightInd w:val="0"/>
        <w:snapToGrid w:val="0"/>
        <w:rPr>
          <w:b/>
          <w:sz w:val="36"/>
          <w:szCs w:val="36"/>
        </w:rPr>
      </w:pPr>
    </w:p>
    <w:p w14:paraId="6A0423C8">
      <w:pPr>
        <w:adjustRightInd w:val="0"/>
        <w:snapToGrid w:val="0"/>
        <w:rPr>
          <w:b/>
          <w:sz w:val="36"/>
          <w:szCs w:val="36"/>
        </w:rPr>
      </w:pPr>
    </w:p>
    <w:p w14:paraId="5799B411">
      <w:pPr>
        <w:adjustRightInd w:val="0"/>
        <w:snapToGrid w:val="0"/>
        <w:rPr>
          <w:b/>
          <w:sz w:val="36"/>
          <w:szCs w:val="36"/>
        </w:rPr>
      </w:pPr>
    </w:p>
    <w:sdt>
      <w:sdtPr>
        <w:rPr>
          <w:rFonts w:ascii="宋体" w:hAnsi="宋体" w:eastAsia="宋体" w:cs="Times New Roman"/>
          <w:kern w:val="2"/>
          <w:sz w:val="21"/>
          <w:szCs w:val="24"/>
          <w:lang w:val="en-US" w:eastAsia="zh-CN" w:bidi="ar-SA"/>
        </w:rPr>
        <w:id w:val="147467651"/>
        <w15:color w:val="DBDBDB"/>
        <w:docPartObj>
          <w:docPartGallery w:val="Table of Contents"/>
          <w:docPartUnique/>
        </w:docPartObj>
      </w:sdtPr>
      <w:sdtEndPr>
        <w:rPr>
          <w:rFonts w:ascii="Times New Roman" w:hAnsi="Times New Roman" w:eastAsia="宋体" w:cs="Times New Roman"/>
          <w:b/>
          <w:kern w:val="2"/>
          <w:sz w:val="21"/>
          <w:szCs w:val="36"/>
          <w:lang w:val="en-US" w:eastAsia="zh-CN" w:bidi="ar-SA"/>
        </w:rPr>
      </w:sdtEndPr>
      <w:sdtContent>
        <w:p w14:paraId="33E98E89">
          <w:pPr>
            <w:spacing w:before="0" w:beforeLines="0" w:after="0" w:afterLines="0" w:line="240" w:lineRule="auto"/>
            <w:ind w:left="0" w:leftChars="0" w:right="0" w:rightChars="0" w:firstLine="0" w:firstLineChars="0"/>
            <w:jc w:val="center"/>
            <w:rPr>
              <w:rFonts w:hint="eastAsia" w:ascii="微软雅黑" w:hAnsi="微软雅黑" w:eastAsia="微软雅黑" w:cs="微软雅黑"/>
              <w:sz w:val="28"/>
              <w:szCs w:val="28"/>
            </w:rPr>
          </w:pPr>
          <w:r>
            <w:rPr>
              <w:rFonts w:hint="eastAsia" w:ascii="微软雅黑" w:hAnsi="微软雅黑" w:eastAsia="微软雅黑" w:cs="微软雅黑"/>
              <w:sz w:val="28"/>
              <w:szCs w:val="28"/>
            </w:rPr>
            <w:t>目录</w:t>
          </w:r>
        </w:p>
        <w:p w14:paraId="581F20A0">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1"/>
              <w:szCs w:val="21"/>
            </w:rPr>
          </w:pPr>
          <w:r>
            <w:rPr>
              <w:rFonts w:ascii="Times New Roman" w:hAnsi="Times New Roman" w:eastAsia="宋体" w:cs="Times New Roman"/>
              <w:b/>
              <w:kern w:val="2"/>
              <w:sz w:val="21"/>
              <w:szCs w:val="36"/>
              <w:lang w:val="en-US" w:eastAsia="zh-CN" w:bidi="ar-SA"/>
            </w:rPr>
            <w:fldChar w:fldCharType="begin"/>
          </w:r>
          <w:r>
            <w:rPr>
              <w:rFonts w:ascii="Times New Roman" w:hAnsi="Times New Roman" w:eastAsia="宋体" w:cs="Times New Roman"/>
              <w:b/>
              <w:kern w:val="2"/>
              <w:sz w:val="21"/>
              <w:szCs w:val="36"/>
              <w:lang w:val="en-US" w:eastAsia="zh-CN" w:bidi="ar-SA"/>
            </w:rPr>
            <w:instrText xml:space="preserve">TOC \o "1-2" \h \u </w:instrText>
          </w:r>
          <w:r>
            <w:rPr>
              <w:rFonts w:ascii="Times New Roman" w:hAnsi="Times New Roman" w:eastAsia="宋体" w:cs="Times New Roman"/>
              <w:b/>
              <w:kern w:val="2"/>
              <w:sz w:val="21"/>
              <w:szCs w:val="36"/>
              <w:lang w:val="en-US" w:eastAsia="zh-CN" w:bidi="ar-SA"/>
            </w:rPr>
            <w:fldChar w:fldCharType="separate"/>
          </w: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_Toc2908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sz w:val="21"/>
              <w:szCs w:val="21"/>
            </w:rPr>
            <w:t xml:space="preserve">1. </w:t>
          </w:r>
          <w:r>
            <w:rPr>
              <w:rFonts w:hint="eastAsia" w:ascii="微软雅黑" w:hAnsi="微软雅黑" w:eastAsia="微软雅黑" w:cs="微软雅黑"/>
              <w:sz w:val="21"/>
              <w:szCs w:val="21"/>
            </w:rPr>
            <w:t>目的</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_Toc2908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0A075E52">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_Toc30275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sz w:val="21"/>
              <w:szCs w:val="21"/>
            </w:rPr>
            <w:t xml:space="preserve">2. </w:t>
          </w:r>
          <w:r>
            <w:rPr>
              <w:rFonts w:hint="eastAsia" w:ascii="微软雅黑" w:hAnsi="微软雅黑" w:eastAsia="微软雅黑" w:cs="微软雅黑"/>
              <w:sz w:val="21"/>
              <w:szCs w:val="21"/>
            </w:rPr>
            <w:t>范围</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_Toc30275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7E399D36">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_Toc29883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sz w:val="21"/>
              <w:szCs w:val="21"/>
            </w:rPr>
            <w:t xml:space="preserve">3. </w:t>
          </w:r>
          <w:r>
            <w:rPr>
              <w:rFonts w:hint="eastAsia" w:ascii="微软雅黑" w:hAnsi="微软雅黑" w:eastAsia="微软雅黑" w:cs="微软雅黑"/>
              <w:sz w:val="21"/>
              <w:szCs w:val="21"/>
            </w:rPr>
            <w:t>设计、制造与验收标准</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_Toc29883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14FA8DE9">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_Toc8192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sz w:val="21"/>
              <w:szCs w:val="21"/>
            </w:rPr>
            <w:t xml:space="preserve">4. </w:t>
          </w:r>
          <w:r>
            <w:rPr>
              <w:rFonts w:hint="eastAsia" w:ascii="微软雅黑" w:hAnsi="微软雅黑" w:eastAsia="微软雅黑" w:cs="微软雅黑"/>
              <w:sz w:val="21"/>
              <w:szCs w:val="21"/>
            </w:rPr>
            <w:t>设备描述</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_Toc8192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3</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4EE62292">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_Toc15766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sz w:val="21"/>
              <w:szCs w:val="21"/>
            </w:rPr>
            <w:t xml:space="preserve">5. </w:t>
          </w:r>
          <w:r>
            <w:rPr>
              <w:rFonts w:hint="eastAsia" w:ascii="微软雅黑" w:hAnsi="微软雅黑" w:eastAsia="微软雅黑" w:cs="微软雅黑"/>
              <w:sz w:val="21"/>
              <w:szCs w:val="21"/>
            </w:rPr>
            <w:t>内容</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_Toc15766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4</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1929E55F">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_Toc3156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kern w:val="0"/>
              <w:sz w:val="21"/>
              <w:szCs w:val="21"/>
            </w:rPr>
            <w:t xml:space="preserve">5.1. </w:t>
          </w:r>
          <w:r>
            <w:rPr>
              <w:rFonts w:hint="eastAsia" w:ascii="微软雅黑" w:hAnsi="微软雅黑" w:eastAsia="微软雅黑" w:cs="微软雅黑"/>
              <w:bCs w:val="0"/>
              <w:sz w:val="21"/>
              <w:szCs w:val="21"/>
            </w:rPr>
            <w:t>总体</w:t>
          </w:r>
          <w:r>
            <w:rPr>
              <w:rFonts w:hint="eastAsia" w:ascii="微软雅黑" w:hAnsi="微软雅黑" w:eastAsia="微软雅黑" w:cs="微软雅黑"/>
              <w:bCs w:val="0"/>
              <w:kern w:val="0"/>
              <w:sz w:val="21"/>
              <w:szCs w:val="21"/>
            </w:rPr>
            <w:t>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_Toc3156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4</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03CAF38B">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_Toc22668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kern w:val="0"/>
              <w:sz w:val="21"/>
              <w:szCs w:val="21"/>
            </w:rPr>
            <w:t xml:space="preserve">5.1.1. </w:t>
          </w:r>
          <w:r>
            <w:rPr>
              <w:rFonts w:hint="eastAsia" w:ascii="微软雅黑" w:hAnsi="微软雅黑" w:eastAsia="微软雅黑" w:cs="微软雅黑"/>
              <w:kern w:val="0"/>
              <w:sz w:val="21"/>
              <w:szCs w:val="21"/>
            </w:rPr>
            <w:t>生物安全</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_Toc22668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4</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761575CC">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_Toc32188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sz w:val="21"/>
              <w:szCs w:val="21"/>
            </w:rPr>
            <w:t xml:space="preserve">5.1.2. </w:t>
          </w:r>
          <w:r>
            <w:rPr>
              <w:rFonts w:hint="eastAsia" w:ascii="微软雅黑" w:hAnsi="微软雅黑" w:eastAsia="微软雅黑" w:cs="微软雅黑"/>
              <w:kern w:val="0"/>
              <w:sz w:val="21"/>
              <w:szCs w:val="21"/>
            </w:rPr>
            <w:t>设计</w:t>
          </w:r>
          <w:r>
            <w:rPr>
              <w:rFonts w:hint="eastAsia" w:ascii="微软雅黑" w:hAnsi="微软雅黑" w:eastAsia="微软雅黑" w:cs="微软雅黑"/>
              <w:bCs/>
              <w:sz w:val="21"/>
              <w:szCs w:val="21"/>
            </w:rPr>
            <w:t>制造要求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_Toc32188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4</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46C7D702">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_Toc5910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kern w:val="0"/>
              <w:sz w:val="21"/>
              <w:szCs w:val="21"/>
            </w:rPr>
            <w:t xml:space="preserve">5.1.3. </w:t>
          </w:r>
          <w:r>
            <w:rPr>
              <w:rFonts w:hint="eastAsia" w:ascii="微软雅黑" w:hAnsi="微软雅黑" w:eastAsia="微软雅黑" w:cs="微软雅黑"/>
              <w:kern w:val="0"/>
              <w:sz w:val="21"/>
              <w:szCs w:val="21"/>
            </w:rPr>
            <w:t>材质要求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_Toc5910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5</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7FF2C02E">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_Toc31990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sz w:val="21"/>
              <w:szCs w:val="21"/>
            </w:rPr>
            <w:t xml:space="preserve">5.1.4. </w:t>
          </w:r>
          <w:r>
            <w:rPr>
              <w:rFonts w:hint="eastAsia" w:ascii="微软雅黑" w:hAnsi="微软雅黑" w:eastAsia="微软雅黑" w:cs="微软雅黑"/>
              <w:kern w:val="0"/>
              <w:sz w:val="21"/>
              <w:szCs w:val="21"/>
            </w:rPr>
            <w:t>仪器</w:t>
          </w:r>
          <w:r>
            <w:rPr>
              <w:rFonts w:hint="eastAsia" w:ascii="微软雅黑" w:hAnsi="微软雅黑" w:eastAsia="微软雅黑" w:cs="微软雅黑"/>
              <w:bCs/>
              <w:sz w:val="21"/>
              <w:szCs w:val="21"/>
            </w:rPr>
            <w:t>仪表要求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_Toc31990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5</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1D5FB1D9">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_Toc3964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sz w:val="21"/>
              <w:szCs w:val="21"/>
            </w:rPr>
            <w:t>5.1.5. 机械加工要求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_Toc3964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5</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242FD37C">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_Toc15783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sz w:val="21"/>
              <w:szCs w:val="21"/>
            </w:rPr>
            <w:t xml:space="preserve">5.1.6. </w:t>
          </w:r>
          <w:r>
            <w:rPr>
              <w:rFonts w:hint="eastAsia" w:ascii="微软雅黑" w:hAnsi="微软雅黑" w:eastAsia="微软雅黑" w:cs="微软雅黑"/>
              <w:kern w:val="0"/>
              <w:sz w:val="21"/>
              <w:szCs w:val="21"/>
            </w:rPr>
            <w:t>施工</w:t>
          </w:r>
          <w:r>
            <w:rPr>
              <w:rFonts w:hint="eastAsia" w:ascii="微软雅黑" w:hAnsi="微软雅黑" w:eastAsia="微软雅黑" w:cs="微软雅黑"/>
              <w:bCs/>
              <w:sz w:val="21"/>
              <w:szCs w:val="21"/>
            </w:rPr>
            <w:t>与工艺要求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_Toc15783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6</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10C4A7BC">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_Toc11108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sz w:val="21"/>
              <w:szCs w:val="21"/>
            </w:rPr>
            <w:t xml:space="preserve">5.1.7. </w:t>
          </w:r>
          <w:r>
            <w:rPr>
              <w:rFonts w:hint="eastAsia" w:ascii="微软雅黑" w:hAnsi="微软雅黑" w:eastAsia="微软雅黑" w:cs="微软雅黑"/>
              <w:kern w:val="0"/>
              <w:sz w:val="21"/>
              <w:szCs w:val="21"/>
            </w:rPr>
            <w:t>标示</w:t>
          </w:r>
          <w:r>
            <w:rPr>
              <w:rFonts w:hint="eastAsia" w:ascii="微软雅黑" w:hAnsi="微软雅黑" w:eastAsia="微软雅黑" w:cs="微软雅黑"/>
              <w:bCs/>
              <w:sz w:val="21"/>
              <w:szCs w:val="21"/>
            </w:rPr>
            <w:t>要求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_Toc11108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6</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678BC406">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_Toc15653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sz w:val="21"/>
              <w:szCs w:val="21"/>
            </w:rPr>
            <w:t xml:space="preserve">5.1.8. </w:t>
          </w:r>
          <w:r>
            <w:rPr>
              <w:rFonts w:hint="eastAsia" w:ascii="微软雅黑" w:hAnsi="微软雅黑" w:eastAsia="微软雅黑" w:cs="微软雅黑"/>
              <w:kern w:val="0"/>
              <w:sz w:val="21"/>
              <w:szCs w:val="21"/>
            </w:rPr>
            <w:t>厂房</w:t>
          </w:r>
          <w:r>
            <w:rPr>
              <w:rFonts w:hint="eastAsia" w:ascii="微软雅黑" w:hAnsi="微软雅黑" w:eastAsia="微软雅黑" w:cs="微软雅黑"/>
              <w:bCs/>
              <w:sz w:val="21"/>
              <w:szCs w:val="21"/>
            </w:rPr>
            <w:t>及公用系统要求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_Toc15653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7</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35A9F08A">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_Toc27624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sz w:val="21"/>
              <w:szCs w:val="21"/>
            </w:rPr>
            <w:t xml:space="preserve">6. </w:t>
          </w:r>
          <w:r>
            <w:rPr>
              <w:rFonts w:hint="eastAsia" w:ascii="微软雅黑" w:hAnsi="微软雅黑" w:eastAsia="微软雅黑" w:cs="微软雅黑"/>
              <w:sz w:val="21"/>
              <w:szCs w:val="21"/>
            </w:rPr>
            <w:t>设备组成与规格</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_Toc27624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7</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7C0EB2C5">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_Toc5308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sz w:val="21"/>
              <w:szCs w:val="21"/>
              <w:lang w:val="en-US" w:eastAsia="zh-CN"/>
            </w:rPr>
            <w:t>6.1. 清液储罐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_Toc5308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7</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35655A47">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_Toc5977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sz w:val="21"/>
              <w:szCs w:val="21"/>
              <w:lang w:eastAsia="zh-CN"/>
            </w:rPr>
            <w:t xml:space="preserve">6.2. </w:t>
          </w:r>
          <w:r>
            <w:rPr>
              <w:rFonts w:hint="eastAsia" w:ascii="微软雅黑" w:hAnsi="微软雅黑" w:eastAsia="微软雅黑" w:cs="微软雅黑"/>
              <w:bCs/>
              <w:sz w:val="21"/>
              <w:szCs w:val="21"/>
              <w:lang w:val="en-US" w:eastAsia="zh-CN"/>
            </w:rPr>
            <w:t>配制罐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_Toc5977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8</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7A894B68">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_Toc739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sz w:val="21"/>
              <w:szCs w:val="21"/>
            </w:rPr>
            <w:t xml:space="preserve">6.3. </w:t>
          </w:r>
          <w:r>
            <w:rPr>
              <w:rFonts w:hint="eastAsia" w:ascii="微软雅黑" w:hAnsi="微软雅黑" w:eastAsia="微软雅黑" w:cs="微软雅黑"/>
              <w:bCs/>
              <w:sz w:val="21"/>
              <w:szCs w:val="21"/>
              <w:highlight w:val="none"/>
              <w:lang w:val="en-US" w:eastAsia="zh-CN"/>
            </w:rPr>
            <w:t>清液储罐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_Toc739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9</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700E8952">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_Toc26135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sz w:val="21"/>
              <w:szCs w:val="21"/>
              <w:lang w:val="en-US" w:eastAsia="zh-CN"/>
            </w:rPr>
            <w:t>6.4. 清液储罐</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_Toc26135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10</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5F4984B3">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_Toc2866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sz w:val="21"/>
              <w:szCs w:val="21"/>
            </w:rPr>
            <w:t xml:space="preserve">6.5. </w:t>
          </w:r>
          <w:r>
            <w:rPr>
              <w:rFonts w:hint="eastAsia" w:ascii="微软雅黑" w:hAnsi="微软雅黑" w:eastAsia="微软雅黑" w:cs="微软雅黑"/>
              <w:sz w:val="21"/>
              <w:szCs w:val="21"/>
            </w:rPr>
            <w:t>发酵过程全自动取样系统</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_Toc2866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11</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002B3068">
          <w:pPr>
            <w:pStyle w:val="13"/>
            <w:keepNext w:val="0"/>
            <w:keepLines w:val="0"/>
            <w:pageBreakBefore w:val="0"/>
            <w:tabs>
              <w:tab w:val="right" w:leader="dot" w:pos="9638"/>
            </w:tabs>
            <w:kinsoku/>
            <w:wordWrap/>
            <w:overflowPunct/>
            <w:topLinePunct w:val="0"/>
            <w:autoSpaceDE/>
            <w:autoSpaceDN/>
            <w:bidi w:val="0"/>
            <w:adjustRightInd/>
            <w:snapToGrid/>
            <w:spacing w:line="360" w:lineRule="exact"/>
            <w:ind w:left="0" w:leftChars="0" w:firstLine="0" w:firstLineChars="0"/>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_Toc12070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sz w:val="21"/>
              <w:szCs w:val="21"/>
            </w:rPr>
            <w:t xml:space="preserve">6.6. </w:t>
          </w:r>
          <w:r>
            <w:rPr>
              <w:rFonts w:hint="eastAsia" w:ascii="微软雅黑" w:hAnsi="微软雅黑" w:eastAsia="微软雅黑" w:cs="微软雅黑"/>
              <w:sz w:val="21"/>
              <w:szCs w:val="21"/>
            </w:rPr>
            <w:t>罐体称重+补料称重(200L\2000L 不锈钢系统联用）</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_Toc12070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11</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3BEDCD3D">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_Toc19244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sz w:val="21"/>
              <w:szCs w:val="21"/>
            </w:rPr>
            <w:t xml:space="preserve">6.6.1. </w:t>
          </w:r>
          <w:r>
            <w:rPr>
              <w:rFonts w:hint="eastAsia" w:ascii="微软雅黑" w:hAnsi="微软雅黑" w:eastAsia="微软雅黑" w:cs="微软雅黑"/>
              <w:sz w:val="21"/>
              <w:szCs w:val="21"/>
            </w:rPr>
            <w:t>控制软件编程与调试</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_Toc19244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11</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55FC1EB1">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_Toc23142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sz w:val="21"/>
              <w:szCs w:val="21"/>
            </w:rPr>
            <w:t xml:space="preserve">6.6.2. </w:t>
          </w:r>
          <w:r>
            <w:rPr>
              <w:rFonts w:hint="eastAsia" w:ascii="微软雅黑" w:hAnsi="微软雅黑" w:eastAsia="微软雅黑" w:cs="微软雅黑"/>
              <w:sz w:val="21"/>
              <w:szCs w:val="21"/>
            </w:rPr>
            <w:t>不锈钢操作平台</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_Toc23142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13</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7110302C">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_Toc21002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sz w:val="21"/>
              <w:szCs w:val="21"/>
            </w:rPr>
            <w:t xml:space="preserve">7. </w:t>
          </w:r>
          <w:r>
            <w:rPr>
              <w:rFonts w:hint="eastAsia" w:ascii="微软雅黑" w:hAnsi="微软雅黑" w:eastAsia="微软雅黑" w:cs="微软雅黑"/>
              <w:sz w:val="21"/>
              <w:szCs w:val="21"/>
            </w:rPr>
            <w:t>管道与公用工程需求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_Toc21002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13</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5B967AD6">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_Toc19865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sz w:val="21"/>
              <w:szCs w:val="21"/>
            </w:rPr>
            <w:t xml:space="preserve">8. </w:t>
          </w:r>
          <w:r>
            <w:rPr>
              <w:rFonts w:hint="eastAsia" w:ascii="微软雅黑" w:hAnsi="微软雅黑" w:eastAsia="微软雅黑" w:cs="微软雅黑"/>
              <w:sz w:val="21"/>
              <w:szCs w:val="21"/>
            </w:rPr>
            <w:t>文件与验证需求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_Toc19865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13</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3BAD5B58">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_Toc31787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sz w:val="21"/>
              <w:szCs w:val="21"/>
            </w:rPr>
            <w:t>8.1. 验收测试</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_Toc31787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13</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66F645FF">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_Toc29346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sz w:val="21"/>
              <w:szCs w:val="21"/>
            </w:rPr>
            <w:t>8.2. 文件交付</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_Toc29346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14</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497894B2">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_Toc5860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sz w:val="21"/>
              <w:szCs w:val="21"/>
            </w:rPr>
            <w:t xml:space="preserve">9. </w:t>
          </w:r>
          <w:r>
            <w:rPr>
              <w:rFonts w:hint="eastAsia" w:ascii="微软雅黑" w:hAnsi="微软雅黑" w:eastAsia="微软雅黑" w:cs="微软雅黑"/>
              <w:sz w:val="21"/>
              <w:szCs w:val="21"/>
            </w:rPr>
            <w:t>包装运输与安装调试</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_Toc5860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14</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2FCE3DD7">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_Toc10396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sz w:val="21"/>
              <w:szCs w:val="21"/>
            </w:rPr>
            <w:t xml:space="preserve">10. </w:t>
          </w:r>
          <w:r>
            <w:rPr>
              <w:rFonts w:hint="eastAsia" w:ascii="微软雅黑" w:hAnsi="微软雅黑" w:eastAsia="微软雅黑" w:cs="微软雅黑"/>
              <w:sz w:val="21"/>
              <w:szCs w:val="21"/>
            </w:rPr>
            <w:t>培训与售后服务</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_Toc10396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15</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22C07164">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_Toc30638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sz w:val="21"/>
              <w:szCs w:val="21"/>
            </w:rPr>
            <w:t xml:space="preserve">11. </w:t>
          </w:r>
          <w:r>
            <w:rPr>
              <w:rFonts w:hint="eastAsia" w:ascii="微软雅黑" w:hAnsi="微软雅黑" w:eastAsia="微软雅黑" w:cs="微软雅黑"/>
              <w:sz w:val="21"/>
              <w:szCs w:val="21"/>
            </w:rPr>
            <w:t>EHS需求</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_Toc30638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15</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19A992C8">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_Toc16054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sz w:val="21"/>
              <w:szCs w:val="21"/>
            </w:rPr>
            <w:t xml:space="preserve">12. </w:t>
          </w:r>
          <w:r>
            <w:rPr>
              <w:rFonts w:hint="eastAsia" w:ascii="微软雅黑" w:hAnsi="微软雅黑" w:eastAsia="微软雅黑" w:cs="微软雅黑"/>
              <w:sz w:val="21"/>
              <w:szCs w:val="21"/>
            </w:rPr>
            <w:t>验收标准</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_Toc16054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16</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2F1F751D">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60" w:lineRule="exact"/>
            <w:textAlignment w:val="auto"/>
            <w:rPr>
              <w:rFonts w:hint="eastAsia" w:ascii="微软雅黑" w:hAnsi="微软雅黑" w:eastAsia="微软雅黑" w:cs="微软雅黑"/>
              <w:sz w:val="21"/>
              <w:szCs w:val="21"/>
            </w:rPr>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_Toc18966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sz w:val="21"/>
              <w:szCs w:val="21"/>
            </w:rPr>
            <w:t xml:space="preserve">13. </w:t>
          </w:r>
          <w:r>
            <w:rPr>
              <w:rFonts w:hint="eastAsia" w:ascii="微软雅黑" w:hAnsi="微软雅黑" w:eastAsia="微软雅黑" w:cs="微软雅黑"/>
              <w:sz w:val="21"/>
              <w:szCs w:val="21"/>
            </w:rPr>
            <w:t>保密约定</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_Toc18966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16</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759F3CC5">
          <w:pPr>
            <w:pStyle w:val="12"/>
            <w:keepNext w:val="0"/>
            <w:keepLines w:val="0"/>
            <w:pageBreakBefore w:val="0"/>
            <w:tabs>
              <w:tab w:val="right" w:leader="dot" w:pos="9638"/>
              <w:tab w:val="clear" w:pos="9627"/>
            </w:tabs>
            <w:kinsoku/>
            <w:wordWrap/>
            <w:overflowPunct/>
            <w:topLinePunct w:val="0"/>
            <w:autoSpaceDE/>
            <w:autoSpaceDN/>
            <w:bidi w:val="0"/>
            <w:adjustRightInd/>
            <w:snapToGrid/>
            <w:spacing w:line="360" w:lineRule="exact"/>
            <w:textAlignment w:val="auto"/>
          </w:pPr>
          <w:r>
            <w:rPr>
              <w:rFonts w:hint="eastAsia" w:ascii="微软雅黑" w:hAnsi="微软雅黑" w:eastAsia="微软雅黑" w:cs="微软雅黑"/>
              <w:kern w:val="2"/>
              <w:sz w:val="21"/>
              <w:szCs w:val="21"/>
              <w:lang w:val="en-US" w:eastAsia="zh-CN" w:bidi="ar-SA"/>
            </w:rPr>
            <w:fldChar w:fldCharType="begin"/>
          </w:r>
          <w:r>
            <w:rPr>
              <w:rFonts w:hint="eastAsia" w:ascii="微软雅黑" w:hAnsi="微软雅黑" w:eastAsia="微软雅黑" w:cs="微软雅黑"/>
              <w:kern w:val="2"/>
              <w:sz w:val="21"/>
              <w:szCs w:val="21"/>
              <w:lang w:val="en-US" w:eastAsia="zh-CN" w:bidi="ar-SA"/>
            </w:rPr>
            <w:instrText xml:space="preserve"> HYPERLINK \l _Toc20223 </w:instrText>
          </w:r>
          <w:r>
            <w:rPr>
              <w:rFonts w:hint="eastAsia" w:ascii="微软雅黑" w:hAnsi="微软雅黑" w:eastAsia="微软雅黑" w:cs="微软雅黑"/>
              <w:kern w:val="2"/>
              <w:sz w:val="21"/>
              <w:szCs w:val="21"/>
              <w:lang w:val="en-US" w:eastAsia="zh-CN" w:bidi="ar-SA"/>
            </w:rPr>
            <w:fldChar w:fldCharType="separate"/>
          </w:r>
          <w:r>
            <w:rPr>
              <w:rFonts w:hint="eastAsia" w:ascii="微软雅黑" w:hAnsi="微软雅黑" w:eastAsia="微软雅黑" w:cs="微软雅黑"/>
              <w:bCs/>
              <w:sz w:val="21"/>
              <w:szCs w:val="21"/>
            </w:rPr>
            <w:t xml:space="preserve">14. </w:t>
          </w:r>
          <w:r>
            <w:rPr>
              <w:rFonts w:hint="eastAsia" w:ascii="微软雅黑" w:hAnsi="微软雅黑" w:eastAsia="微软雅黑" w:cs="微软雅黑"/>
              <w:sz w:val="21"/>
              <w:szCs w:val="21"/>
            </w:rPr>
            <w:t>修订历史</w:t>
          </w:r>
          <w:r>
            <w:rPr>
              <w:rFonts w:hint="eastAsia" w:ascii="微软雅黑" w:hAnsi="微软雅黑" w:eastAsia="微软雅黑" w:cs="微软雅黑"/>
              <w:sz w:val="21"/>
              <w:szCs w:val="21"/>
            </w:rPr>
            <w:tab/>
          </w: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 PAGEREF _Toc20223 \h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 w:val="21"/>
              <w:szCs w:val="21"/>
            </w:rPr>
            <w:t>16</w:t>
          </w:r>
          <w:r>
            <w:rPr>
              <w:rFonts w:hint="eastAsia" w:ascii="微软雅黑" w:hAnsi="微软雅黑" w:eastAsia="微软雅黑" w:cs="微软雅黑"/>
              <w:sz w:val="21"/>
              <w:szCs w:val="21"/>
            </w:rPr>
            <w:fldChar w:fldCharType="end"/>
          </w:r>
          <w:r>
            <w:rPr>
              <w:rFonts w:hint="eastAsia" w:ascii="微软雅黑" w:hAnsi="微软雅黑" w:eastAsia="微软雅黑" w:cs="微软雅黑"/>
              <w:kern w:val="2"/>
              <w:sz w:val="21"/>
              <w:szCs w:val="21"/>
              <w:lang w:val="en-US" w:eastAsia="zh-CN" w:bidi="ar-SA"/>
            </w:rPr>
            <w:fldChar w:fldCharType="end"/>
          </w:r>
        </w:p>
        <w:p w14:paraId="01B4C393">
          <w:pPr>
            <w:adjustRightInd w:val="0"/>
            <w:snapToGrid w:val="0"/>
            <w:rPr>
              <w:rFonts w:ascii="Times New Roman" w:hAnsi="Times New Roman" w:eastAsia="宋体" w:cs="Times New Roman"/>
              <w:b/>
              <w:kern w:val="2"/>
              <w:sz w:val="21"/>
              <w:szCs w:val="36"/>
              <w:lang w:val="en-US" w:eastAsia="zh-CN" w:bidi="ar-SA"/>
            </w:rPr>
          </w:pPr>
          <w:r>
            <w:rPr>
              <w:rFonts w:ascii="Times New Roman" w:hAnsi="Times New Roman" w:eastAsia="宋体" w:cs="Times New Roman"/>
              <w:kern w:val="2"/>
              <w:szCs w:val="36"/>
              <w:lang w:val="en-US" w:eastAsia="zh-CN" w:bidi="ar-SA"/>
            </w:rPr>
            <w:fldChar w:fldCharType="end"/>
          </w:r>
        </w:p>
      </w:sdtContent>
    </w:sdt>
    <w:p w14:paraId="1B9F26D7">
      <w:pPr>
        <w:adjustRightInd w:val="0"/>
        <w:snapToGrid w:val="0"/>
        <w:rPr>
          <w:rFonts w:ascii="Times New Roman" w:hAnsi="Times New Roman" w:eastAsia="宋体" w:cs="Times New Roman"/>
          <w:b/>
          <w:kern w:val="2"/>
          <w:sz w:val="21"/>
          <w:szCs w:val="36"/>
          <w:lang w:val="en-US" w:eastAsia="zh-CN" w:bidi="ar-SA"/>
        </w:rPr>
      </w:pPr>
    </w:p>
    <w:p w14:paraId="4A377946">
      <w:pPr>
        <w:adjustRightInd w:val="0"/>
        <w:snapToGrid w:val="0"/>
        <w:spacing w:line="20" w:lineRule="exact"/>
        <w:rPr>
          <w:rFonts w:hint="eastAsia" w:eastAsia="宋体"/>
          <w:szCs w:val="21"/>
          <w:lang w:eastAsia="zh-CN"/>
        </w:rPr>
      </w:pPr>
    </w:p>
    <w:tbl>
      <w:tblPr>
        <w:tblStyle w:val="15"/>
        <w:tblpPr w:leftFromText="180" w:rightFromText="180" w:vertAnchor="text" w:tblpX="98" w:tblpY="1"/>
        <w:tblOverlap w:val="never"/>
        <w:tblW w:w="9650" w:type="dxa"/>
        <w:tblInd w:w="0" w:type="dxa"/>
        <w:tblLayout w:type="autofit"/>
        <w:tblCellMar>
          <w:top w:w="0" w:type="dxa"/>
          <w:left w:w="108" w:type="dxa"/>
          <w:bottom w:w="0" w:type="dxa"/>
          <w:right w:w="108" w:type="dxa"/>
        </w:tblCellMar>
      </w:tblPr>
      <w:tblGrid>
        <w:gridCol w:w="11"/>
        <w:gridCol w:w="1015"/>
        <w:gridCol w:w="149"/>
        <w:gridCol w:w="743"/>
        <w:gridCol w:w="4248"/>
        <w:gridCol w:w="1946"/>
        <w:gridCol w:w="1538"/>
      </w:tblGrid>
      <w:tr w14:paraId="68146A95">
        <w:tblPrEx>
          <w:tblCellMar>
            <w:top w:w="0" w:type="dxa"/>
            <w:left w:w="108" w:type="dxa"/>
            <w:bottom w:w="0" w:type="dxa"/>
            <w:right w:w="108" w:type="dxa"/>
          </w:tblCellMar>
        </w:tblPrEx>
        <w:trPr>
          <w:trHeight w:val="397" w:hRule="atLeast"/>
        </w:trPr>
        <w:tc>
          <w:tcPr>
            <w:tcW w:w="9650" w:type="dxa"/>
            <w:gridSpan w:val="7"/>
          </w:tcPr>
          <w:p w14:paraId="4D343CFC">
            <w:pPr>
              <w:numPr>
                <w:ilvl w:val="0"/>
                <w:numId w:val="4"/>
              </w:numPr>
              <w:spacing w:line="360" w:lineRule="exact"/>
              <w:ind w:left="1106" w:hanging="1106"/>
              <w:outlineLvl w:val="0"/>
              <w:rPr>
                <w:rFonts w:hint="eastAsia" w:ascii="微软雅黑" w:hAnsi="微软雅黑" w:eastAsia="微软雅黑" w:cs="微软雅黑"/>
                <w:b/>
                <w:szCs w:val="21"/>
              </w:rPr>
            </w:pPr>
            <w:bookmarkStart w:id="0" w:name="_Toc2908"/>
            <w:bookmarkStart w:id="1" w:name="_Toc16795"/>
            <w:r>
              <w:rPr>
                <w:rFonts w:hint="eastAsia" w:ascii="微软雅黑" w:hAnsi="微软雅黑" w:eastAsia="微软雅黑" w:cs="微软雅黑"/>
                <w:b/>
                <w:szCs w:val="21"/>
              </w:rPr>
              <w:t>目的</w:t>
            </w:r>
            <w:bookmarkEnd w:id="0"/>
            <w:bookmarkEnd w:id="1"/>
          </w:p>
        </w:tc>
      </w:tr>
      <w:tr w14:paraId="0646A5DB">
        <w:tblPrEx>
          <w:tblCellMar>
            <w:top w:w="0" w:type="dxa"/>
            <w:left w:w="108" w:type="dxa"/>
            <w:bottom w:w="0" w:type="dxa"/>
            <w:right w:w="108" w:type="dxa"/>
          </w:tblCellMar>
        </w:tblPrEx>
        <w:trPr>
          <w:trHeight w:val="90" w:hRule="atLeast"/>
        </w:trPr>
        <w:tc>
          <w:tcPr>
            <w:tcW w:w="1175" w:type="dxa"/>
            <w:gridSpan w:val="3"/>
          </w:tcPr>
          <w:p w14:paraId="7249CA91">
            <w:pPr>
              <w:spacing w:line="360" w:lineRule="exact"/>
              <w:rPr>
                <w:rFonts w:hint="eastAsia" w:ascii="微软雅黑" w:hAnsi="微软雅黑" w:eastAsia="微软雅黑" w:cs="微软雅黑"/>
                <w:szCs w:val="21"/>
              </w:rPr>
            </w:pPr>
          </w:p>
        </w:tc>
        <w:tc>
          <w:tcPr>
            <w:tcW w:w="8475" w:type="dxa"/>
            <w:gridSpan w:val="4"/>
          </w:tcPr>
          <w:p w14:paraId="13ED00DC">
            <w:pPr>
              <w:spacing w:line="360" w:lineRule="exact"/>
              <w:rPr>
                <w:rFonts w:hint="eastAsia" w:ascii="微软雅黑" w:hAnsi="微软雅黑" w:eastAsia="微软雅黑" w:cs="微软雅黑"/>
                <w:kern w:val="0"/>
                <w:szCs w:val="21"/>
              </w:rPr>
            </w:pPr>
            <w:r>
              <w:rPr>
                <w:rFonts w:ascii="微软雅黑" w:hAnsi="微软雅黑" w:eastAsia="微软雅黑"/>
              </w:rPr>
              <w:t>本用户需求说明（URS）文件依据生物生产线要求编制，描述了10吨全自动发酵设备系统（2套）的硬件配置、仪器仪表、控制策略及服务等方面的要求。供应商应以确认本公司的控制标准为依据进行系统的初步规格选型、功能设计并最终完成详细设计，为设备采购选型和设备验证提供充分依据。</w:t>
            </w:r>
          </w:p>
        </w:tc>
      </w:tr>
      <w:tr w14:paraId="44791596">
        <w:tblPrEx>
          <w:tblCellMar>
            <w:top w:w="0" w:type="dxa"/>
            <w:left w:w="108" w:type="dxa"/>
            <w:bottom w:w="0" w:type="dxa"/>
            <w:right w:w="108" w:type="dxa"/>
          </w:tblCellMar>
        </w:tblPrEx>
        <w:trPr>
          <w:trHeight w:val="90" w:hRule="atLeast"/>
        </w:trPr>
        <w:tc>
          <w:tcPr>
            <w:tcW w:w="1175" w:type="dxa"/>
            <w:gridSpan w:val="3"/>
          </w:tcPr>
          <w:p w14:paraId="5F55834C">
            <w:pPr>
              <w:spacing w:line="360" w:lineRule="exact"/>
              <w:rPr>
                <w:rFonts w:hint="eastAsia" w:ascii="微软雅黑" w:hAnsi="微软雅黑" w:eastAsia="微软雅黑" w:cs="微软雅黑"/>
                <w:szCs w:val="21"/>
              </w:rPr>
            </w:pPr>
          </w:p>
        </w:tc>
        <w:tc>
          <w:tcPr>
            <w:tcW w:w="8475" w:type="dxa"/>
            <w:gridSpan w:val="4"/>
          </w:tcPr>
          <w:p w14:paraId="6E9AD20C">
            <w:pPr>
              <w:spacing w:line="360" w:lineRule="exact"/>
              <w:rPr>
                <w:rFonts w:hint="eastAsia" w:ascii="微软雅黑" w:hAnsi="微软雅黑" w:eastAsia="微软雅黑"/>
              </w:rPr>
            </w:pPr>
            <w:r>
              <w:rPr>
                <w:rFonts w:ascii="微软雅黑" w:hAnsi="微软雅黑" w:eastAsia="微软雅黑"/>
              </w:rPr>
              <w:t>本URS文件仅提出基本的技术要求，并未限制设备生产商具有更高的设计与制造标准和更加完善的功能、配置、性能以及更优异的部件。</w:t>
            </w:r>
          </w:p>
        </w:tc>
      </w:tr>
      <w:tr w14:paraId="0A71F31A">
        <w:tblPrEx>
          <w:tblCellMar>
            <w:top w:w="0" w:type="dxa"/>
            <w:left w:w="108" w:type="dxa"/>
            <w:bottom w:w="0" w:type="dxa"/>
            <w:right w:w="108" w:type="dxa"/>
          </w:tblCellMar>
        </w:tblPrEx>
        <w:trPr>
          <w:trHeight w:val="397" w:hRule="atLeast"/>
        </w:trPr>
        <w:tc>
          <w:tcPr>
            <w:tcW w:w="9650" w:type="dxa"/>
            <w:gridSpan w:val="7"/>
          </w:tcPr>
          <w:p w14:paraId="743E05D0">
            <w:pPr>
              <w:numPr>
                <w:ilvl w:val="0"/>
                <w:numId w:val="4"/>
              </w:numPr>
              <w:spacing w:line="360" w:lineRule="exact"/>
              <w:ind w:left="1106" w:hanging="1106"/>
              <w:outlineLvl w:val="0"/>
              <w:rPr>
                <w:rFonts w:hint="eastAsia" w:ascii="微软雅黑" w:hAnsi="微软雅黑" w:eastAsia="微软雅黑" w:cs="微软雅黑"/>
                <w:b/>
                <w:szCs w:val="21"/>
              </w:rPr>
            </w:pPr>
            <w:bookmarkStart w:id="2" w:name="_Toc30275"/>
            <w:bookmarkStart w:id="3" w:name="_Toc10126"/>
            <w:r>
              <w:rPr>
                <w:rFonts w:hint="eastAsia" w:ascii="微软雅黑" w:hAnsi="微软雅黑" w:eastAsia="微软雅黑" w:cs="微软雅黑"/>
                <w:b/>
                <w:szCs w:val="21"/>
              </w:rPr>
              <w:t>范围</w:t>
            </w:r>
            <w:bookmarkEnd w:id="2"/>
            <w:bookmarkEnd w:id="3"/>
          </w:p>
        </w:tc>
      </w:tr>
      <w:tr w14:paraId="5084B50D">
        <w:tblPrEx>
          <w:tblCellMar>
            <w:top w:w="0" w:type="dxa"/>
            <w:left w:w="108" w:type="dxa"/>
            <w:bottom w:w="0" w:type="dxa"/>
            <w:right w:w="108" w:type="dxa"/>
          </w:tblCellMar>
        </w:tblPrEx>
        <w:trPr>
          <w:trHeight w:val="90" w:hRule="atLeast"/>
        </w:trPr>
        <w:tc>
          <w:tcPr>
            <w:tcW w:w="1175" w:type="dxa"/>
            <w:gridSpan w:val="3"/>
          </w:tcPr>
          <w:p w14:paraId="5087EDB5">
            <w:pPr>
              <w:spacing w:line="360" w:lineRule="exact"/>
              <w:rPr>
                <w:rFonts w:hint="eastAsia" w:ascii="微软雅黑" w:hAnsi="微软雅黑" w:eastAsia="微软雅黑" w:cs="微软雅黑"/>
                <w:szCs w:val="21"/>
              </w:rPr>
            </w:pPr>
          </w:p>
        </w:tc>
        <w:tc>
          <w:tcPr>
            <w:tcW w:w="8475" w:type="dxa"/>
            <w:gridSpan w:val="4"/>
          </w:tcPr>
          <w:p w14:paraId="09B71A9D">
            <w:pPr>
              <w:spacing w:line="360" w:lineRule="exact"/>
              <w:rPr>
                <w:rFonts w:hint="eastAsia" w:ascii="微软雅黑" w:hAnsi="微软雅黑" w:eastAsia="微软雅黑" w:cs="微软雅黑"/>
                <w:szCs w:val="21"/>
              </w:rPr>
            </w:pPr>
            <w:r>
              <w:rPr>
                <w:rFonts w:ascii="微软雅黑" w:hAnsi="微软雅黑" w:eastAsia="微软雅黑"/>
              </w:rPr>
              <w:t>供货范围包括：</w:t>
            </w:r>
            <w:r>
              <w:rPr>
                <w:rFonts w:hint="eastAsia" w:ascii="微软雅黑" w:hAnsi="微软雅黑" w:eastAsia="微软雅黑"/>
                <w:lang w:val="en-US" w:eastAsia="zh-CN"/>
              </w:rPr>
              <w:t>200L一级种子罐、1000L</w:t>
            </w:r>
            <w:r>
              <w:rPr>
                <w:rFonts w:hint="eastAsia" w:ascii="微软雅黑" w:hAnsi="微软雅黑" w:eastAsia="微软雅黑" w:cs="微软雅黑"/>
                <w:szCs w:val="21"/>
                <w:lang w:val="en-US" w:eastAsia="zh-CN"/>
              </w:rPr>
              <w:t>配料罐、500L氨水罐、5000L补料罐</w:t>
            </w:r>
            <w:r>
              <w:rPr>
                <w:rFonts w:ascii="微软雅黑" w:hAnsi="微软雅黑" w:eastAsia="微软雅黑"/>
              </w:rPr>
              <w:t>等，以及相应的管路系统、控制系统、</w:t>
            </w:r>
            <w:r>
              <w:rPr>
                <w:rFonts w:hint="eastAsia" w:ascii="微软雅黑" w:hAnsi="微软雅黑" w:eastAsia="微软雅黑"/>
                <w:lang w:val="en-US" w:eastAsia="zh-CN"/>
              </w:rPr>
              <w:t>控制软件、</w:t>
            </w:r>
            <w:r>
              <w:rPr>
                <w:rFonts w:ascii="微软雅黑" w:hAnsi="微软雅黑" w:eastAsia="微软雅黑"/>
              </w:rPr>
              <w:t>配套不锈钢操作平台，包含工作平台、定制设计、工程、制造、安装、FAT/SAT、调试及验收。</w:t>
            </w:r>
          </w:p>
        </w:tc>
      </w:tr>
      <w:tr w14:paraId="25BBA74E">
        <w:tblPrEx>
          <w:tblCellMar>
            <w:top w:w="0" w:type="dxa"/>
            <w:left w:w="108" w:type="dxa"/>
            <w:bottom w:w="0" w:type="dxa"/>
            <w:right w:w="108" w:type="dxa"/>
          </w:tblCellMar>
        </w:tblPrEx>
        <w:trPr>
          <w:trHeight w:val="397" w:hRule="atLeast"/>
        </w:trPr>
        <w:tc>
          <w:tcPr>
            <w:tcW w:w="9650" w:type="dxa"/>
            <w:gridSpan w:val="7"/>
          </w:tcPr>
          <w:p w14:paraId="2C6E7CEF">
            <w:pPr>
              <w:numPr>
                <w:ilvl w:val="0"/>
                <w:numId w:val="4"/>
              </w:numPr>
              <w:spacing w:line="360" w:lineRule="exact"/>
              <w:ind w:left="1106" w:hanging="1106"/>
              <w:outlineLvl w:val="0"/>
              <w:rPr>
                <w:rFonts w:hint="eastAsia" w:ascii="微软雅黑" w:hAnsi="微软雅黑" w:eastAsia="微软雅黑" w:cs="微软雅黑"/>
                <w:b/>
                <w:szCs w:val="21"/>
              </w:rPr>
            </w:pPr>
            <w:bookmarkStart w:id="4" w:name="_Toc29883"/>
            <w:bookmarkStart w:id="5" w:name="_Toc21266"/>
            <w:r>
              <w:rPr>
                <w:rFonts w:hint="eastAsia" w:ascii="微软雅黑" w:hAnsi="微软雅黑" w:eastAsia="微软雅黑" w:cs="微软雅黑"/>
                <w:b/>
                <w:szCs w:val="21"/>
              </w:rPr>
              <w:t>设计、制造与验收标准</w:t>
            </w:r>
            <w:bookmarkEnd w:id="4"/>
            <w:bookmarkEnd w:id="5"/>
          </w:p>
        </w:tc>
      </w:tr>
      <w:tr w14:paraId="1B8E635B">
        <w:tblPrEx>
          <w:tblCellMar>
            <w:top w:w="0" w:type="dxa"/>
            <w:left w:w="108" w:type="dxa"/>
            <w:bottom w:w="0" w:type="dxa"/>
            <w:right w:w="108" w:type="dxa"/>
          </w:tblCellMar>
        </w:tblPrEx>
        <w:trPr>
          <w:trHeight w:val="400" w:hRule="atLeast"/>
        </w:trPr>
        <w:tc>
          <w:tcPr>
            <w:tcW w:w="1175" w:type="dxa"/>
            <w:gridSpan w:val="3"/>
            <w:tcBorders>
              <w:right w:val="nil"/>
            </w:tcBorders>
            <w:vAlign w:val="center"/>
          </w:tcPr>
          <w:p w14:paraId="2B0E23F1">
            <w:pPr>
              <w:jc w:val="center"/>
              <w:rPr>
                <w:rFonts w:hint="eastAsia" w:ascii="微软雅黑" w:hAnsi="微软雅黑" w:eastAsia="微软雅黑" w:cs="微软雅黑"/>
                <w:szCs w:val="21"/>
              </w:rPr>
            </w:pPr>
            <w:r>
              <w:rPr>
                <w:rFonts w:ascii="微软雅黑" w:hAnsi="微软雅黑" w:eastAsia="微软雅黑"/>
                <w:b/>
                <w:sz w:val="18"/>
              </w:rPr>
              <w:t>类别</w:t>
            </w:r>
          </w:p>
        </w:tc>
        <w:tc>
          <w:tcPr>
            <w:tcW w:w="8475" w:type="dxa"/>
            <w:gridSpan w:val="4"/>
            <w:tcBorders>
              <w:top w:val="nil"/>
              <w:left w:val="nil"/>
              <w:bottom w:val="nil"/>
              <w:right w:val="nil"/>
            </w:tcBorders>
            <w:vAlign w:val="center"/>
          </w:tcPr>
          <w:p w14:paraId="5885AEC3">
            <w:pPr>
              <w:jc w:val="center"/>
              <w:rPr>
                <w:rFonts w:hint="eastAsia" w:ascii="微软雅黑" w:hAnsi="微软雅黑" w:eastAsia="微软雅黑" w:cs="微软雅黑"/>
                <w:szCs w:val="21"/>
              </w:rPr>
            </w:pPr>
            <w:r>
              <w:rPr>
                <w:rFonts w:ascii="微软雅黑" w:hAnsi="微软雅黑" w:eastAsia="微软雅黑"/>
                <w:b/>
                <w:sz w:val="18"/>
              </w:rPr>
              <w:t>标准规范</w:t>
            </w:r>
          </w:p>
        </w:tc>
      </w:tr>
      <w:tr w14:paraId="2E461F2F">
        <w:tblPrEx>
          <w:tblCellMar>
            <w:top w:w="0" w:type="dxa"/>
            <w:left w:w="108" w:type="dxa"/>
            <w:bottom w:w="0" w:type="dxa"/>
            <w:right w:w="108" w:type="dxa"/>
          </w:tblCellMar>
        </w:tblPrEx>
        <w:trPr>
          <w:trHeight w:val="400" w:hRule="atLeast"/>
        </w:trPr>
        <w:tc>
          <w:tcPr>
            <w:tcW w:w="1175" w:type="dxa"/>
            <w:gridSpan w:val="3"/>
            <w:tcBorders>
              <w:right w:val="nil"/>
            </w:tcBorders>
            <w:vAlign w:val="center"/>
          </w:tcPr>
          <w:p w14:paraId="40865ED8">
            <w:pPr>
              <w:rPr>
                <w:rFonts w:hint="eastAsia" w:ascii="微软雅黑" w:hAnsi="微软雅黑" w:eastAsia="微软雅黑" w:cs="微软雅黑"/>
                <w:szCs w:val="21"/>
              </w:rPr>
            </w:pPr>
            <w:r>
              <w:rPr>
                <w:rFonts w:ascii="微软雅黑" w:hAnsi="微软雅黑" w:eastAsia="微软雅黑"/>
                <w:color w:val="000000"/>
                <w:sz w:val="18"/>
              </w:rPr>
              <w:t>GMP合规</w:t>
            </w:r>
          </w:p>
        </w:tc>
        <w:tc>
          <w:tcPr>
            <w:tcW w:w="8475" w:type="dxa"/>
            <w:gridSpan w:val="4"/>
            <w:tcBorders>
              <w:top w:val="nil"/>
              <w:left w:val="nil"/>
              <w:bottom w:val="nil"/>
              <w:right w:val="nil"/>
            </w:tcBorders>
            <w:vAlign w:val="center"/>
          </w:tcPr>
          <w:p w14:paraId="7DF15490">
            <w:pPr>
              <w:rPr>
                <w:rFonts w:hint="eastAsia" w:ascii="微软雅黑" w:hAnsi="微软雅黑" w:eastAsia="微软雅黑" w:cs="微软雅黑"/>
                <w:szCs w:val="21"/>
              </w:rPr>
            </w:pPr>
            <w:r>
              <w:rPr>
                <w:rFonts w:ascii="微软雅黑" w:hAnsi="微软雅黑" w:eastAsia="微软雅黑"/>
                <w:color w:val="000000"/>
                <w:sz w:val="18"/>
              </w:rPr>
              <w:t>(PIC/S)GMP 药用产品良好生产实践指南；中国GMP及其附录《药品生产质量管理规范》（2023修订版）；中国药品生产验证指南（2003版）</w:t>
            </w:r>
          </w:p>
        </w:tc>
      </w:tr>
      <w:tr w14:paraId="0B06B83A">
        <w:tblPrEx>
          <w:tblCellMar>
            <w:top w:w="0" w:type="dxa"/>
            <w:left w:w="108" w:type="dxa"/>
            <w:bottom w:w="0" w:type="dxa"/>
            <w:right w:w="108" w:type="dxa"/>
          </w:tblCellMar>
        </w:tblPrEx>
        <w:trPr>
          <w:trHeight w:val="400" w:hRule="atLeast"/>
        </w:trPr>
        <w:tc>
          <w:tcPr>
            <w:tcW w:w="1175" w:type="dxa"/>
            <w:gridSpan w:val="3"/>
            <w:tcBorders>
              <w:right w:val="nil"/>
            </w:tcBorders>
            <w:vAlign w:val="center"/>
          </w:tcPr>
          <w:p w14:paraId="5327261D">
            <w:pPr>
              <w:rPr>
                <w:rFonts w:hint="eastAsia" w:ascii="微软雅黑" w:hAnsi="微软雅黑" w:eastAsia="微软雅黑" w:cs="微软雅黑"/>
                <w:szCs w:val="21"/>
              </w:rPr>
            </w:pPr>
            <w:r>
              <w:rPr>
                <w:rFonts w:ascii="微软雅黑" w:hAnsi="微软雅黑" w:eastAsia="微软雅黑"/>
                <w:color w:val="000000"/>
                <w:sz w:val="18"/>
              </w:rPr>
              <w:t>工程实施</w:t>
            </w:r>
          </w:p>
        </w:tc>
        <w:tc>
          <w:tcPr>
            <w:tcW w:w="8475" w:type="dxa"/>
            <w:gridSpan w:val="4"/>
            <w:tcBorders>
              <w:top w:val="nil"/>
              <w:left w:val="nil"/>
              <w:bottom w:val="nil"/>
              <w:right w:val="nil"/>
            </w:tcBorders>
            <w:vAlign w:val="center"/>
          </w:tcPr>
          <w:p w14:paraId="1FEE10C9">
            <w:pPr>
              <w:rPr>
                <w:rFonts w:hint="eastAsia" w:ascii="微软雅黑" w:hAnsi="微软雅黑" w:eastAsia="微软雅黑" w:cs="微软雅黑"/>
                <w:szCs w:val="21"/>
              </w:rPr>
            </w:pPr>
            <w:r>
              <w:rPr>
                <w:rFonts w:ascii="微软雅黑" w:hAnsi="微软雅黑" w:eastAsia="微软雅黑"/>
                <w:color w:val="000000"/>
                <w:sz w:val="18"/>
              </w:rPr>
              <w:t>ISPE-Good Engineering Practice良好施工规范；GB 50093-2013《自动化仪表工程施工及质量验收规范》；GB17213.1-18《工业过程控制阀》；HGT 21581-2010《自控安装图册》</w:t>
            </w:r>
          </w:p>
        </w:tc>
      </w:tr>
      <w:tr w14:paraId="5B617AE2">
        <w:tblPrEx>
          <w:tblCellMar>
            <w:top w:w="0" w:type="dxa"/>
            <w:left w:w="108" w:type="dxa"/>
            <w:bottom w:w="0" w:type="dxa"/>
            <w:right w:w="108" w:type="dxa"/>
          </w:tblCellMar>
        </w:tblPrEx>
        <w:trPr>
          <w:trHeight w:val="400" w:hRule="atLeast"/>
        </w:trPr>
        <w:tc>
          <w:tcPr>
            <w:tcW w:w="1175" w:type="dxa"/>
            <w:gridSpan w:val="3"/>
            <w:tcBorders>
              <w:right w:val="nil"/>
            </w:tcBorders>
            <w:vAlign w:val="center"/>
          </w:tcPr>
          <w:p w14:paraId="1BD64E4E">
            <w:pPr>
              <w:rPr>
                <w:rFonts w:hint="eastAsia" w:ascii="微软雅黑" w:hAnsi="微软雅黑" w:eastAsia="微软雅黑" w:cs="微软雅黑"/>
                <w:szCs w:val="21"/>
              </w:rPr>
            </w:pPr>
            <w:r>
              <w:rPr>
                <w:rFonts w:ascii="微软雅黑" w:hAnsi="微软雅黑" w:eastAsia="微软雅黑"/>
                <w:color w:val="000000"/>
                <w:sz w:val="18"/>
              </w:rPr>
              <w:t>自控设计</w:t>
            </w:r>
          </w:p>
        </w:tc>
        <w:tc>
          <w:tcPr>
            <w:tcW w:w="8475" w:type="dxa"/>
            <w:gridSpan w:val="4"/>
            <w:tcBorders>
              <w:top w:val="nil"/>
              <w:left w:val="nil"/>
              <w:bottom w:val="nil"/>
              <w:right w:val="nil"/>
            </w:tcBorders>
            <w:vAlign w:val="center"/>
          </w:tcPr>
          <w:p w14:paraId="0786D9E2">
            <w:pPr>
              <w:rPr>
                <w:rFonts w:hint="eastAsia" w:ascii="微软雅黑" w:hAnsi="微软雅黑" w:eastAsia="微软雅黑" w:cs="微软雅黑"/>
                <w:szCs w:val="21"/>
              </w:rPr>
            </w:pPr>
            <w:r>
              <w:rPr>
                <w:rFonts w:ascii="微软雅黑" w:hAnsi="微软雅黑" w:eastAsia="微软雅黑"/>
                <w:color w:val="000000"/>
                <w:sz w:val="18"/>
              </w:rPr>
              <w:t>HGT 20507-2014《自动化仪表选型设计规范》；HGT 20511-2014《信号报警及联锁系统设计规范》；HG/T 20700-2000《可编程控制器系统工程设计规定》</w:t>
            </w:r>
          </w:p>
        </w:tc>
      </w:tr>
      <w:tr w14:paraId="30FCC371">
        <w:tblPrEx>
          <w:tblCellMar>
            <w:top w:w="0" w:type="dxa"/>
            <w:left w:w="108" w:type="dxa"/>
            <w:bottom w:w="0" w:type="dxa"/>
            <w:right w:w="108" w:type="dxa"/>
          </w:tblCellMar>
        </w:tblPrEx>
        <w:trPr>
          <w:trHeight w:val="400" w:hRule="atLeast"/>
        </w:trPr>
        <w:tc>
          <w:tcPr>
            <w:tcW w:w="1175" w:type="dxa"/>
            <w:gridSpan w:val="3"/>
            <w:tcBorders>
              <w:right w:val="nil"/>
            </w:tcBorders>
            <w:vAlign w:val="center"/>
          </w:tcPr>
          <w:p w14:paraId="45B40A64">
            <w:pPr>
              <w:rPr>
                <w:rFonts w:hint="eastAsia" w:ascii="微软雅黑" w:hAnsi="微软雅黑" w:eastAsia="微软雅黑" w:cs="微软雅黑"/>
                <w:szCs w:val="21"/>
              </w:rPr>
            </w:pPr>
            <w:r>
              <w:rPr>
                <w:rFonts w:ascii="微软雅黑" w:hAnsi="微软雅黑" w:eastAsia="微软雅黑"/>
                <w:color w:val="000000"/>
                <w:sz w:val="18"/>
              </w:rPr>
              <w:t>机械制造</w:t>
            </w:r>
          </w:p>
        </w:tc>
        <w:tc>
          <w:tcPr>
            <w:tcW w:w="8475" w:type="dxa"/>
            <w:gridSpan w:val="4"/>
            <w:tcBorders>
              <w:top w:val="nil"/>
              <w:left w:val="nil"/>
              <w:bottom w:val="nil"/>
              <w:right w:val="nil"/>
            </w:tcBorders>
            <w:vAlign w:val="center"/>
          </w:tcPr>
          <w:p w14:paraId="26FF7373">
            <w:pPr>
              <w:rPr>
                <w:rFonts w:hint="eastAsia" w:ascii="微软雅黑" w:hAnsi="微软雅黑" w:eastAsia="微软雅黑" w:cs="微软雅黑"/>
                <w:szCs w:val="21"/>
              </w:rPr>
            </w:pPr>
            <w:r>
              <w:rPr>
                <w:rFonts w:ascii="微软雅黑" w:hAnsi="微软雅黑" w:eastAsia="微软雅黑"/>
                <w:color w:val="000000"/>
                <w:sz w:val="18"/>
              </w:rPr>
              <w:t>JBT 9237.1-1999 工业自动化仪表工作条件腐蚀和侵蚀影响；ASME BPE标准</w:t>
            </w:r>
          </w:p>
        </w:tc>
      </w:tr>
      <w:tr w14:paraId="4189B6A2">
        <w:tblPrEx>
          <w:tblCellMar>
            <w:top w:w="0" w:type="dxa"/>
            <w:left w:w="108" w:type="dxa"/>
            <w:bottom w:w="0" w:type="dxa"/>
            <w:right w:w="108" w:type="dxa"/>
          </w:tblCellMar>
        </w:tblPrEx>
        <w:trPr>
          <w:trHeight w:val="400" w:hRule="atLeast"/>
        </w:trPr>
        <w:tc>
          <w:tcPr>
            <w:tcW w:w="1175" w:type="dxa"/>
            <w:gridSpan w:val="3"/>
            <w:tcBorders>
              <w:right w:val="nil"/>
            </w:tcBorders>
            <w:vAlign w:val="center"/>
          </w:tcPr>
          <w:p w14:paraId="6BE29685">
            <w:pPr>
              <w:rPr>
                <w:rFonts w:hint="eastAsia" w:ascii="微软雅黑" w:hAnsi="微软雅黑" w:eastAsia="微软雅黑" w:cs="微软雅黑"/>
                <w:szCs w:val="21"/>
              </w:rPr>
            </w:pPr>
            <w:r>
              <w:rPr>
                <w:rFonts w:ascii="微软雅黑" w:hAnsi="微软雅黑" w:eastAsia="微软雅黑"/>
                <w:color w:val="000000"/>
                <w:sz w:val="18"/>
              </w:rPr>
              <w:t>安全控制</w:t>
            </w:r>
          </w:p>
        </w:tc>
        <w:tc>
          <w:tcPr>
            <w:tcW w:w="8475" w:type="dxa"/>
            <w:gridSpan w:val="4"/>
            <w:tcBorders>
              <w:top w:val="nil"/>
              <w:left w:val="nil"/>
              <w:bottom w:val="nil"/>
              <w:right w:val="nil"/>
            </w:tcBorders>
            <w:vAlign w:val="center"/>
          </w:tcPr>
          <w:p w14:paraId="6EB56FAA">
            <w:pPr>
              <w:rPr>
                <w:rFonts w:hint="eastAsia" w:ascii="微软雅黑" w:hAnsi="微软雅黑" w:eastAsia="微软雅黑" w:cs="微软雅黑"/>
                <w:szCs w:val="21"/>
              </w:rPr>
            </w:pPr>
            <w:r>
              <w:rPr>
                <w:rFonts w:ascii="微软雅黑" w:hAnsi="微软雅黑" w:eastAsia="微软雅黑"/>
                <w:color w:val="000000"/>
                <w:sz w:val="18"/>
              </w:rPr>
              <w:t>GB50058-1992《爆炸和火灾危险环境电力装置设计规范》；ISA 99工业控制系统安全指南；GB50166-2007《火灾自动报警系统施工及验收规范》</w:t>
            </w:r>
          </w:p>
        </w:tc>
      </w:tr>
      <w:tr w14:paraId="543179DF">
        <w:tblPrEx>
          <w:tblCellMar>
            <w:top w:w="0" w:type="dxa"/>
            <w:left w:w="108" w:type="dxa"/>
            <w:bottom w:w="0" w:type="dxa"/>
            <w:right w:w="108" w:type="dxa"/>
          </w:tblCellMar>
        </w:tblPrEx>
        <w:trPr>
          <w:trHeight w:val="400" w:hRule="atLeast"/>
        </w:trPr>
        <w:tc>
          <w:tcPr>
            <w:tcW w:w="1175" w:type="dxa"/>
            <w:gridSpan w:val="3"/>
            <w:tcBorders>
              <w:right w:val="nil"/>
            </w:tcBorders>
            <w:vAlign w:val="center"/>
          </w:tcPr>
          <w:p w14:paraId="5B3031A7">
            <w:pPr>
              <w:rPr>
                <w:rFonts w:hint="eastAsia" w:ascii="微软雅黑" w:hAnsi="微软雅黑" w:eastAsia="微软雅黑" w:cs="微软雅黑"/>
                <w:szCs w:val="21"/>
              </w:rPr>
            </w:pPr>
            <w:r>
              <w:rPr>
                <w:rFonts w:ascii="微软雅黑" w:hAnsi="微软雅黑" w:eastAsia="微软雅黑"/>
                <w:color w:val="000000"/>
                <w:sz w:val="18"/>
              </w:rPr>
              <w:t>电气标准</w:t>
            </w:r>
          </w:p>
        </w:tc>
        <w:tc>
          <w:tcPr>
            <w:tcW w:w="8475" w:type="dxa"/>
            <w:gridSpan w:val="4"/>
            <w:tcBorders>
              <w:top w:val="nil"/>
              <w:left w:val="nil"/>
              <w:bottom w:val="nil"/>
              <w:right w:val="nil"/>
            </w:tcBorders>
            <w:vAlign w:val="center"/>
          </w:tcPr>
          <w:p w14:paraId="62EDB479">
            <w:pPr>
              <w:rPr>
                <w:rFonts w:hint="eastAsia" w:ascii="微软雅黑" w:hAnsi="微软雅黑" w:eastAsia="微软雅黑" w:cs="微软雅黑"/>
                <w:szCs w:val="21"/>
              </w:rPr>
            </w:pPr>
            <w:r>
              <w:rPr>
                <w:rFonts w:ascii="微软雅黑" w:hAnsi="微软雅黑" w:eastAsia="微软雅黑"/>
                <w:color w:val="000000"/>
                <w:sz w:val="18"/>
              </w:rPr>
              <w:t>安全依照CE标准；噪音依照CE标准，不高于70dBA</w:t>
            </w:r>
          </w:p>
        </w:tc>
      </w:tr>
      <w:tr w14:paraId="6BD530F4">
        <w:tblPrEx>
          <w:tblCellMar>
            <w:top w:w="0" w:type="dxa"/>
            <w:left w:w="108" w:type="dxa"/>
            <w:bottom w:w="0" w:type="dxa"/>
            <w:right w:w="108" w:type="dxa"/>
          </w:tblCellMar>
        </w:tblPrEx>
        <w:trPr>
          <w:trHeight w:val="397" w:hRule="atLeast"/>
        </w:trPr>
        <w:tc>
          <w:tcPr>
            <w:tcW w:w="9650" w:type="dxa"/>
            <w:gridSpan w:val="7"/>
            <w:tcBorders>
              <w:top w:val="nil"/>
              <w:bottom w:val="single" w:color="auto" w:sz="4" w:space="0"/>
            </w:tcBorders>
          </w:tcPr>
          <w:p w14:paraId="66CD9B9A">
            <w:pPr>
              <w:numPr>
                <w:ilvl w:val="0"/>
                <w:numId w:val="4"/>
              </w:numPr>
              <w:spacing w:line="360" w:lineRule="exact"/>
              <w:ind w:left="1106" w:hanging="1106"/>
              <w:outlineLvl w:val="0"/>
              <w:rPr>
                <w:rFonts w:hint="eastAsia" w:ascii="微软雅黑" w:hAnsi="微软雅黑" w:eastAsia="微软雅黑" w:cs="微软雅黑"/>
                <w:b/>
                <w:szCs w:val="21"/>
              </w:rPr>
            </w:pPr>
            <w:bookmarkStart w:id="6" w:name="_Toc8192"/>
            <w:bookmarkStart w:id="7" w:name="_Toc9053"/>
            <w:r>
              <w:rPr>
                <w:rFonts w:hint="eastAsia" w:ascii="微软雅黑" w:hAnsi="微软雅黑" w:eastAsia="微软雅黑" w:cs="微软雅黑"/>
                <w:b/>
                <w:szCs w:val="21"/>
              </w:rPr>
              <w:t>设备描述</w:t>
            </w:r>
            <w:bookmarkEnd w:id="6"/>
          </w:p>
        </w:tc>
      </w:tr>
      <w:tr w14:paraId="04B68FAD">
        <w:tblPrEx>
          <w:tblCellMar>
            <w:top w:w="0" w:type="dxa"/>
            <w:left w:w="108" w:type="dxa"/>
            <w:bottom w:w="0" w:type="dxa"/>
            <w:right w:w="108" w:type="dxa"/>
          </w:tblCellMar>
        </w:tblPrEx>
        <w:trPr>
          <w:trHeight w:val="397" w:hRule="atLeast"/>
        </w:trPr>
        <w:tc>
          <w:tcPr>
            <w:tcW w:w="1175" w:type="dxa"/>
            <w:gridSpan w:val="3"/>
            <w:tcBorders>
              <w:top w:val="single" w:color="auto" w:sz="4" w:space="0"/>
              <w:left w:val="single" w:color="auto" w:sz="4" w:space="0"/>
              <w:bottom w:val="single" w:color="auto" w:sz="4" w:space="0"/>
              <w:right w:val="single" w:color="auto" w:sz="4" w:space="0"/>
            </w:tcBorders>
          </w:tcPr>
          <w:p w14:paraId="2E43EA85">
            <w:pPr>
              <w:bidi w:val="0"/>
              <w:jc w:val="center"/>
              <w:rPr>
                <w:rFonts w:hint="eastAsia" w:ascii="微软雅黑" w:hAnsi="微软雅黑" w:eastAsia="微软雅黑" w:cs="微软雅黑"/>
                <w:b/>
                <w:bCs/>
                <w:szCs w:val="21"/>
              </w:rPr>
            </w:pPr>
            <w:r>
              <w:rPr>
                <w:rFonts w:hint="eastAsia" w:ascii="微软雅黑" w:hAnsi="微软雅黑" w:eastAsia="微软雅黑" w:cs="微软雅黑"/>
                <w:b/>
                <w:bCs/>
              </w:rPr>
              <w:t>序号</w:t>
            </w:r>
          </w:p>
        </w:tc>
        <w:tc>
          <w:tcPr>
            <w:tcW w:w="6937" w:type="dxa"/>
            <w:gridSpan w:val="3"/>
            <w:tcBorders>
              <w:top w:val="single" w:color="auto" w:sz="4" w:space="0"/>
              <w:left w:val="single" w:color="auto" w:sz="4" w:space="0"/>
              <w:bottom w:val="single" w:color="auto" w:sz="4" w:space="0"/>
              <w:right w:val="single" w:color="auto" w:sz="4" w:space="0"/>
            </w:tcBorders>
          </w:tcPr>
          <w:p w14:paraId="155E18DA">
            <w:pPr>
              <w:spacing w:line="400" w:lineRule="exact"/>
              <w:jc w:val="center"/>
              <w:rPr>
                <w:rFonts w:hint="eastAsia" w:ascii="微软雅黑" w:hAnsi="微软雅黑" w:eastAsia="微软雅黑" w:cs="微软雅黑"/>
                <w:b/>
                <w:bCs/>
                <w:szCs w:val="21"/>
              </w:rPr>
            </w:pPr>
            <w:r>
              <w:rPr>
                <w:rFonts w:hint="eastAsia" w:ascii="微软雅黑" w:hAnsi="微软雅黑" w:eastAsia="微软雅黑" w:cs="微软雅黑"/>
                <w:b/>
                <w:bCs/>
                <w:szCs w:val="21"/>
              </w:rPr>
              <w:t>设备名称</w:t>
            </w:r>
          </w:p>
        </w:tc>
        <w:tc>
          <w:tcPr>
            <w:tcW w:w="1538" w:type="dxa"/>
            <w:tcBorders>
              <w:top w:val="single" w:color="auto" w:sz="4" w:space="0"/>
              <w:left w:val="single" w:color="auto" w:sz="4" w:space="0"/>
              <w:bottom w:val="single" w:color="auto" w:sz="4" w:space="0"/>
              <w:right w:val="single" w:color="auto" w:sz="4" w:space="0"/>
            </w:tcBorders>
          </w:tcPr>
          <w:p w14:paraId="2885B497">
            <w:pPr>
              <w:spacing w:line="400" w:lineRule="exact"/>
              <w:jc w:val="center"/>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数量</w:t>
            </w:r>
          </w:p>
        </w:tc>
      </w:tr>
      <w:tr w14:paraId="5BB478F2">
        <w:tblPrEx>
          <w:tblCellMar>
            <w:top w:w="0" w:type="dxa"/>
            <w:left w:w="108" w:type="dxa"/>
            <w:bottom w:w="0" w:type="dxa"/>
            <w:right w:w="108" w:type="dxa"/>
          </w:tblCellMar>
        </w:tblPrEx>
        <w:trPr>
          <w:trHeight w:val="397" w:hRule="atLeast"/>
        </w:trPr>
        <w:tc>
          <w:tcPr>
            <w:tcW w:w="1175" w:type="dxa"/>
            <w:gridSpan w:val="3"/>
            <w:tcBorders>
              <w:top w:val="single" w:color="auto" w:sz="4" w:space="0"/>
              <w:left w:val="single" w:color="auto" w:sz="4" w:space="0"/>
              <w:bottom w:val="single" w:color="auto" w:sz="4" w:space="0"/>
              <w:right w:val="single" w:color="auto" w:sz="4" w:space="0"/>
            </w:tcBorders>
          </w:tcPr>
          <w:p w14:paraId="01AF6F27">
            <w:pPr>
              <w:spacing w:line="400" w:lineRule="exact"/>
              <w:ind w:right="1"/>
              <w:jc w:val="center"/>
              <w:rPr>
                <w:rFonts w:hint="eastAsia"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1</w:t>
            </w:r>
          </w:p>
        </w:tc>
        <w:tc>
          <w:tcPr>
            <w:tcW w:w="8475" w:type="dxa"/>
            <w:gridSpan w:val="4"/>
            <w:tcBorders>
              <w:top w:val="single" w:color="auto" w:sz="4" w:space="0"/>
              <w:left w:val="single" w:color="auto" w:sz="4" w:space="0"/>
              <w:bottom w:val="single" w:color="auto" w:sz="4" w:space="0"/>
              <w:right w:val="single" w:color="auto" w:sz="4" w:space="0"/>
            </w:tcBorders>
          </w:tcPr>
          <w:p w14:paraId="7A740EB8">
            <w:pPr>
              <w:spacing w:line="400" w:lineRule="exact"/>
              <w:rPr>
                <w:rFonts w:hint="default" w:ascii="微软雅黑" w:hAnsi="微软雅黑" w:eastAsia="微软雅黑" w:cs="微软雅黑"/>
                <w:b/>
                <w:bCs/>
                <w:color w:val="000000"/>
                <w:kern w:val="0"/>
                <w:szCs w:val="21"/>
                <w:lang w:val="en-US" w:eastAsia="zh-CN"/>
              </w:rPr>
            </w:pPr>
            <w:r>
              <w:rPr>
                <w:rFonts w:hint="eastAsia" w:ascii="微软雅黑" w:hAnsi="微软雅黑" w:eastAsia="微软雅黑" w:cs="微软雅黑"/>
                <w:b/>
                <w:bCs/>
                <w:color w:val="000000"/>
                <w:kern w:val="0"/>
                <w:szCs w:val="21"/>
              </w:rPr>
              <w:t>清液储罐</w:t>
            </w:r>
            <w:r>
              <w:rPr>
                <w:rFonts w:hint="eastAsia" w:ascii="微软雅黑" w:hAnsi="微软雅黑" w:eastAsia="微软雅黑" w:cs="微软雅黑"/>
                <w:b/>
                <w:bCs/>
                <w:color w:val="000000"/>
                <w:kern w:val="0"/>
                <w:szCs w:val="21"/>
                <w:lang w:val="en-US" w:eastAsia="zh-CN"/>
              </w:rPr>
              <w:t>1台/套</w:t>
            </w:r>
          </w:p>
        </w:tc>
      </w:tr>
      <w:tr w14:paraId="4B2785E5">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tcPr>
          <w:p w14:paraId="193A59AD">
            <w:pPr>
              <w:spacing w:line="400" w:lineRule="exact"/>
              <w:ind w:right="1"/>
              <w:jc w:val="center"/>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6937" w:type="dxa"/>
            <w:gridSpan w:val="3"/>
            <w:tcBorders>
              <w:top w:val="single" w:color="auto" w:sz="4" w:space="0"/>
              <w:left w:val="single" w:color="auto" w:sz="4" w:space="0"/>
              <w:bottom w:val="single" w:color="auto" w:sz="4" w:space="0"/>
              <w:right w:val="single" w:color="auto" w:sz="4" w:space="0"/>
            </w:tcBorders>
          </w:tcPr>
          <w:p w14:paraId="4650E70F">
            <w:pPr>
              <w:spacing w:line="400" w:lineRule="exact"/>
              <w:rPr>
                <w:rFonts w:hint="eastAsia" w:ascii="微软雅黑" w:hAnsi="微软雅黑" w:eastAsia="微软雅黑" w:cs="微软雅黑"/>
                <w:szCs w:val="21"/>
              </w:rPr>
            </w:pPr>
            <w:r>
              <w:rPr>
                <w:rFonts w:hint="eastAsia" w:ascii="微软雅黑" w:hAnsi="微软雅黑" w:eastAsia="微软雅黑"/>
                <w:color w:val="000000"/>
                <w:sz w:val="18"/>
                <w:lang w:val="en-US" w:eastAsia="zh-CN"/>
              </w:rPr>
              <w:t>200L</w:t>
            </w:r>
            <w:r>
              <w:rPr>
                <w:rFonts w:hint="eastAsia" w:ascii="微软雅黑" w:hAnsi="微软雅黑" w:eastAsia="微软雅黑" w:cs="Times New Roman"/>
                <w:color w:val="000000"/>
                <w:sz w:val="18"/>
                <w:lang w:val="en-US" w:eastAsia="zh-CN"/>
              </w:rPr>
              <w:t>一级种子罐</w:t>
            </w:r>
          </w:p>
        </w:tc>
        <w:tc>
          <w:tcPr>
            <w:tcW w:w="1538" w:type="dxa"/>
            <w:tcBorders>
              <w:top w:val="single" w:color="auto" w:sz="4" w:space="0"/>
              <w:left w:val="single" w:color="auto" w:sz="4" w:space="0"/>
              <w:bottom w:val="single" w:color="auto" w:sz="4" w:space="0"/>
              <w:right w:val="single" w:color="auto" w:sz="4" w:space="0"/>
            </w:tcBorders>
          </w:tcPr>
          <w:p w14:paraId="0060EEA8">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w:t>
            </w:r>
            <w:r>
              <w:rPr>
                <w:rFonts w:hint="eastAsia" w:ascii="微软雅黑" w:hAnsi="微软雅黑" w:eastAsia="微软雅黑" w:cs="微软雅黑"/>
                <w:color w:val="000000"/>
                <w:kern w:val="0"/>
                <w:szCs w:val="21"/>
              </w:rPr>
              <w:t>台</w:t>
            </w:r>
          </w:p>
        </w:tc>
      </w:tr>
      <w:tr w14:paraId="2123A981">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tcPr>
          <w:p w14:paraId="7949C246">
            <w:pPr>
              <w:spacing w:line="400" w:lineRule="exact"/>
              <w:ind w:right="1"/>
              <w:jc w:val="center"/>
              <w:rPr>
                <w:rFonts w:hint="default" w:ascii="微软雅黑" w:hAnsi="微软雅黑" w:eastAsia="微软雅黑" w:cs="微软雅黑"/>
                <w:b/>
                <w:bCs/>
                <w:szCs w:val="21"/>
                <w:lang w:val="en-US" w:eastAsia="zh-CN"/>
              </w:rPr>
            </w:pPr>
            <w:r>
              <w:rPr>
                <w:rFonts w:hint="eastAsia" w:ascii="微软雅黑" w:hAnsi="微软雅黑" w:eastAsia="微软雅黑" w:cs="微软雅黑"/>
                <w:b/>
                <w:bCs/>
                <w:szCs w:val="21"/>
                <w:lang w:val="en-US" w:eastAsia="zh-CN"/>
              </w:rPr>
              <w:t>2</w:t>
            </w:r>
          </w:p>
        </w:tc>
        <w:tc>
          <w:tcPr>
            <w:tcW w:w="8475" w:type="dxa"/>
            <w:gridSpan w:val="4"/>
            <w:tcBorders>
              <w:top w:val="single" w:color="auto" w:sz="4" w:space="0"/>
              <w:left w:val="single" w:color="auto" w:sz="4" w:space="0"/>
              <w:bottom w:val="single" w:color="auto" w:sz="4" w:space="0"/>
              <w:right w:val="single" w:color="auto" w:sz="4" w:space="0"/>
            </w:tcBorders>
          </w:tcPr>
          <w:p w14:paraId="777942AC">
            <w:pPr>
              <w:spacing w:line="400" w:lineRule="exact"/>
              <w:rPr>
                <w:rFonts w:hint="default" w:ascii="微软雅黑" w:hAnsi="微软雅黑" w:eastAsia="微软雅黑" w:cs="微软雅黑"/>
                <w:b/>
                <w:bCs/>
                <w:color w:val="000000"/>
                <w:kern w:val="0"/>
                <w:szCs w:val="21"/>
                <w:lang w:val="en-US" w:eastAsia="zh-CN"/>
              </w:rPr>
            </w:pPr>
            <w:r>
              <w:rPr>
                <w:rFonts w:hint="eastAsia" w:ascii="微软雅黑" w:hAnsi="微软雅黑" w:eastAsia="微软雅黑" w:cs="微软雅黑"/>
                <w:b/>
                <w:bCs/>
                <w:color w:val="000000"/>
                <w:kern w:val="0"/>
                <w:szCs w:val="21"/>
                <w:lang w:val="en-US" w:eastAsia="zh-CN"/>
              </w:rPr>
              <w:t>配制罐1台/套</w:t>
            </w:r>
          </w:p>
        </w:tc>
      </w:tr>
      <w:tr w14:paraId="4B320787">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tcPr>
          <w:p w14:paraId="36B7B5F8">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1</w:t>
            </w:r>
            <w:r>
              <w:rPr>
                <w:rFonts w:hint="eastAsia" w:ascii="微软雅黑" w:hAnsi="微软雅黑" w:eastAsia="微软雅黑" w:cs="微软雅黑"/>
                <w:szCs w:val="21"/>
                <w:lang w:eastAsia="zh-CN"/>
              </w:rPr>
              <w:t>）</w:t>
            </w:r>
          </w:p>
        </w:tc>
        <w:tc>
          <w:tcPr>
            <w:tcW w:w="6937" w:type="dxa"/>
            <w:gridSpan w:val="3"/>
            <w:tcBorders>
              <w:top w:val="single" w:color="auto" w:sz="4" w:space="0"/>
              <w:left w:val="single" w:color="auto" w:sz="4" w:space="0"/>
              <w:bottom w:val="single" w:color="auto" w:sz="4" w:space="0"/>
              <w:right w:val="single" w:color="auto" w:sz="4" w:space="0"/>
            </w:tcBorders>
          </w:tcPr>
          <w:p w14:paraId="252F365A">
            <w:pPr>
              <w:spacing w:line="400" w:lineRule="exact"/>
              <w:rPr>
                <w:rFonts w:hint="eastAsia" w:ascii="微软雅黑" w:hAnsi="微软雅黑" w:eastAsia="微软雅黑" w:cs="微软雅黑"/>
                <w:szCs w:val="21"/>
              </w:rPr>
            </w:pPr>
            <w:r>
              <w:rPr>
                <w:rFonts w:hint="eastAsia" w:ascii="微软雅黑" w:hAnsi="微软雅黑" w:eastAsia="微软雅黑" w:cs="微软雅黑"/>
                <w:szCs w:val="21"/>
                <w:lang w:val="en-US" w:eastAsia="zh-CN"/>
              </w:rPr>
              <w:t>配料罐（1000L）</w:t>
            </w:r>
          </w:p>
        </w:tc>
        <w:tc>
          <w:tcPr>
            <w:tcW w:w="1538" w:type="dxa"/>
            <w:tcBorders>
              <w:top w:val="single" w:color="auto" w:sz="4" w:space="0"/>
              <w:left w:val="single" w:color="auto" w:sz="4" w:space="0"/>
              <w:bottom w:val="single" w:color="auto" w:sz="4" w:space="0"/>
              <w:right w:val="single" w:color="auto" w:sz="4" w:space="0"/>
            </w:tcBorders>
          </w:tcPr>
          <w:p w14:paraId="3771FACA">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w:t>
            </w:r>
            <w:r>
              <w:rPr>
                <w:rFonts w:hint="eastAsia" w:ascii="微软雅黑" w:hAnsi="微软雅黑" w:eastAsia="微软雅黑" w:cs="微软雅黑"/>
                <w:color w:val="000000"/>
                <w:kern w:val="0"/>
                <w:szCs w:val="21"/>
              </w:rPr>
              <w:t>台</w:t>
            </w:r>
          </w:p>
        </w:tc>
      </w:tr>
      <w:tr w14:paraId="0A6510DE">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34C9B42A">
            <w:pPr>
              <w:spacing w:line="400" w:lineRule="exact"/>
              <w:ind w:right="1" w:rightChars="0"/>
              <w:jc w:val="center"/>
              <w:rPr>
                <w:rFonts w:hint="eastAsia" w:ascii="微软雅黑" w:hAnsi="微软雅黑" w:eastAsia="微软雅黑" w:cs="微软雅黑"/>
                <w:b/>
                <w:bCs/>
                <w:kern w:val="2"/>
                <w:sz w:val="21"/>
                <w:szCs w:val="21"/>
                <w:lang w:val="en-US" w:eastAsia="zh-CN" w:bidi="ar-SA"/>
              </w:rPr>
            </w:pPr>
            <w:r>
              <w:rPr>
                <w:rFonts w:hint="eastAsia" w:ascii="微软雅黑" w:hAnsi="微软雅黑" w:eastAsia="微软雅黑" w:cs="微软雅黑"/>
                <w:b/>
                <w:bCs/>
                <w:szCs w:val="21"/>
                <w:lang w:val="en-US" w:eastAsia="zh-CN"/>
              </w:rPr>
              <w:t>3</w:t>
            </w:r>
          </w:p>
        </w:tc>
        <w:tc>
          <w:tcPr>
            <w:tcW w:w="6937" w:type="dxa"/>
            <w:gridSpan w:val="3"/>
            <w:tcBorders>
              <w:top w:val="single" w:color="auto" w:sz="4" w:space="0"/>
              <w:left w:val="single" w:color="auto" w:sz="4" w:space="0"/>
              <w:bottom w:val="single" w:color="auto" w:sz="4" w:space="0"/>
              <w:right w:val="single" w:color="auto" w:sz="4" w:space="0"/>
            </w:tcBorders>
            <w:shd w:val="clear" w:color="auto" w:fill="auto"/>
            <w:vAlign w:val="top"/>
          </w:tcPr>
          <w:p w14:paraId="6315F632">
            <w:pPr>
              <w:spacing w:line="400" w:lineRule="exact"/>
              <w:rPr>
                <w:rFonts w:hint="eastAsia" w:ascii="微软雅黑" w:hAnsi="微软雅黑" w:eastAsia="微软雅黑" w:cs="微软雅黑"/>
                <w:b/>
                <w:bCs/>
                <w:color w:val="000000"/>
                <w:kern w:val="0"/>
                <w:sz w:val="21"/>
                <w:szCs w:val="21"/>
                <w:lang w:val="en-US" w:eastAsia="zh-CN" w:bidi="ar-SA"/>
              </w:rPr>
            </w:pPr>
            <w:r>
              <w:rPr>
                <w:rFonts w:hint="eastAsia" w:ascii="微软雅黑" w:hAnsi="微软雅黑" w:eastAsia="微软雅黑" w:cs="微软雅黑"/>
                <w:b/>
                <w:bCs/>
                <w:color w:val="000000"/>
                <w:kern w:val="0"/>
                <w:szCs w:val="21"/>
                <w:lang w:val="en-US" w:eastAsia="zh-CN"/>
              </w:rPr>
              <w:t>清液储罐1台/套</w:t>
            </w:r>
          </w:p>
        </w:tc>
        <w:tc>
          <w:tcPr>
            <w:tcW w:w="1538" w:type="dxa"/>
            <w:tcBorders>
              <w:top w:val="single" w:color="auto" w:sz="4" w:space="0"/>
              <w:left w:val="single" w:color="auto" w:sz="4" w:space="0"/>
              <w:bottom w:val="single" w:color="auto" w:sz="4" w:space="0"/>
              <w:right w:val="single" w:color="auto" w:sz="4" w:space="0"/>
            </w:tcBorders>
          </w:tcPr>
          <w:p w14:paraId="1AADFDBF">
            <w:pPr>
              <w:spacing w:line="400" w:lineRule="exact"/>
              <w:jc w:val="center"/>
              <w:rPr>
                <w:rFonts w:hint="eastAsia" w:ascii="微软雅黑" w:hAnsi="微软雅黑" w:eastAsia="微软雅黑" w:cs="微软雅黑"/>
                <w:color w:val="000000"/>
                <w:kern w:val="0"/>
                <w:szCs w:val="21"/>
                <w:lang w:val="en-US" w:eastAsia="zh-CN"/>
              </w:rPr>
            </w:pPr>
          </w:p>
        </w:tc>
      </w:tr>
      <w:tr w14:paraId="0DA0C547">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tcPr>
          <w:p w14:paraId="5D137342">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6937" w:type="dxa"/>
            <w:gridSpan w:val="3"/>
            <w:tcBorders>
              <w:top w:val="single" w:color="auto" w:sz="4" w:space="0"/>
              <w:left w:val="single" w:color="auto" w:sz="4" w:space="0"/>
              <w:bottom w:val="single" w:color="auto" w:sz="4" w:space="0"/>
              <w:right w:val="single" w:color="auto" w:sz="4" w:space="0"/>
            </w:tcBorders>
          </w:tcPr>
          <w:p w14:paraId="63265F3D">
            <w:pPr>
              <w:spacing w:line="400" w:lineRule="exact"/>
              <w:rPr>
                <w:rFonts w:hint="eastAsia" w:ascii="微软雅黑" w:hAnsi="微软雅黑" w:eastAsia="微软雅黑" w:cs="微软雅黑"/>
                <w:color w:val="000000"/>
                <w:kern w:val="0"/>
                <w:szCs w:val="21"/>
              </w:rPr>
            </w:pPr>
            <w:r>
              <w:rPr>
                <w:rFonts w:hint="eastAsia" w:ascii="微软雅黑" w:hAnsi="微软雅黑" w:eastAsia="微软雅黑" w:cs="微软雅黑"/>
                <w:color w:val="000000"/>
                <w:kern w:val="0"/>
                <w:szCs w:val="21"/>
                <w:lang w:val="en-US" w:eastAsia="zh-CN"/>
              </w:rPr>
              <w:t>氨水罐（500L）</w:t>
            </w:r>
          </w:p>
        </w:tc>
        <w:tc>
          <w:tcPr>
            <w:tcW w:w="1538" w:type="dxa"/>
            <w:tcBorders>
              <w:top w:val="single" w:color="auto" w:sz="4" w:space="0"/>
              <w:left w:val="single" w:color="auto" w:sz="4" w:space="0"/>
              <w:bottom w:val="single" w:color="auto" w:sz="4" w:space="0"/>
              <w:right w:val="single" w:color="auto" w:sz="4" w:space="0"/>
            </w:tcBorders>
          </w:tcPr>
          <w:p w14:paraId="12AEA4F1">
            <w:pPr>
              <w:spacing w:line="400" w:lineRule="exact"/>
              <w:jc w:val="center"/>
              <w:rPr>
                <w:rFonts w:hint="eastAsia"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1</w:t>
            </w:r>
            <w:r>
              <w:rPr>
                <w:rFonts w:hint="eastAsia" w:ascii="微软雅黑" w:hAnsi="微软雅黑" w:eastAsia="微软雅黑" w:cs="微软雅黑"/>
                <w:color w:val="000000"/>
                <w:kern w:val="0"/>
                <w:szCs w:val="21"/>
              </w:rPr>
              <w:t>台</w:t>
            </w:r>
          </w:p>
        </w:tc>
      </w:tr>
      <w:tr w14:paraId="35C88FB8">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tcPr>
          <w:p w14:paraId="762A798C">
            <w:pPr>
              <w:spacing w:line="400" w:lineRule="exact"/>
              <w:ind w:right="1"/>
              <w:jc w:val="center"/>
              <w:rPr>
                <w:rFonts w:hint="eastAsia" w:ascii="微软雅黑" w:hAnsi="微软雅黑" w:eastAsia="微软雅黑" w:cs="微软雅黑"/>
                <w:b/>
                <w:bCs/>
                <w:szCs w:val="21"/>
                <w:lang w:eastAsia="zh-CN"/>
              </w:rPr>
            </w:pPr>
            <w:r>
              <w:rPr>
                <w:rFonts w:hint="eastAsia" w:ascii="微软雅黑" w:hAnsi="微软雅黑" w:eastAsia="微软雅黑" w:cs="微软雅黑"/>
                <w:b/>
                <w:bCs/>
                <w:szCs w:val="21"/>
                <w:lang w:val="en-US" w:eastAsia="zh-CN"/>
              </w:rPr>
              <w:t>4</w:t>
            </w:r>
          </w:p>
        </w:tc>
        <w:tc>
          <w:tcPr>
            <w:tcW w:w="8475" w:type="dxa"/>
            <w:gridSpan w:val="4"/>
            <w:tcBorders>
              <w:top w:val="single" w:color="auto" w:sz="4" w:space="0"/>
              <w:left w:val="single" w:color="auto" w:sz="4" w:space="0"/>
              <w:bottom w:val="single" w:color="auto" w:sz="4" w:space="0"/>
              <w:right w:val="single" w:color="auto" w:sz="4" w:space="0"/>
            </w:tcBorders>
          </w:tcPr>
          <w:p w14:paraId="3543BD15">
            <w:pPr>
              <w:spacing w:line="400" w:lineRule="exact"/>
              <w:rPr>
                <w:rFonts w:hint="eastAsia" w:ascii="微软雅黑" w:hAnsi="微软雅黑" w:eastAsia="微软雅黑" w:cs="微软雅黑"/>
                <w:b/>
                <w:bCs/>
                <w:color w:val="000000"/>
                <w:kern w:val="0"/>
                <w:szCs w:val="21"/>
              </w:rPr>
            </w:pPr>
            <w:r>
              <w:rPr>
                <w:rFonts w:hint="eastAsia" w:ascii="微软雅黑" w:hAnsi="微软雅黑" w:eastAsia="微软雅黑" w:cs="微软雅黑"/>
                <w:b/>
                <w:bCs/>
                <w:color w:val="000000"/>
                <w:kern w:val="0"/>
                <w:szCs w:val="21"/>
                <w:lang w:val="en-US" w:eastAsia="zh-CN"/>
              </w:rPr>
              <w:t>清液储罐</w:t>
            </w:r>
            <w:r>
              <w:rPr>
                <w:rFonts w:hint="eastAsia" w:ascii="微软雅黑" w:hAnsi="微软雅黑" w:eastAsia="微软雅黑" w:cs="微软雅黑"/>
                <w:b/>
                <w:bCs/>
                <w:color w:val="000000"/>
                <w:kern w:val="0"/>
                <w:szCs w:val="21"/>
              </w:rPr>
              <w:t>1</w:t>
            </w:r>
            <w:r>
              <w:rPr>
                <w:rFonts w:hint="eastAsia" w:ascii="微软雅黑" w:hAnsi="微软雅黑" w:eastAsia="微软雅黑" w:cs="微软雅黑"/>
                <w:b/>
                <w:bCs/>
                <w:color w:val="000000"/>
                <w:kern w:val="0"/>
                <w:szCs w:val="21"/>
                <w:lang w:val="en-US" w:eastAsia="zh-CN"/>
              </w:rPr>
              <w:t>台/套</w:t>
            </w:r>
          </w:p>
        </w:tc>
      </w:tr>
      <w:tr w14:paraId="46926506">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CB95E5F">
            <w:pPr>
              <w:spacing w:line="400" w:lineRule="exact"/>
              <w:ind w:right="1" w:rightChars="0"/>
              <w:jc w:val="center"/>
              <w:rPr>
                <w:rFonts w:hint="eastAsia" w:ascii="微软雅黑" w:hAnsi="微软雅黑" w:eastAsia="微软雅黑" w:cs="微软雅黑"/>
                <w:b w:val="0"/>
                <w:bCs w:val="0"/>
                <w:kern w:val="2"/>
                <w:sz w:val="21"/>
                <w:szCs w:val="21"/>
                <w:lang w:val="en-US" w:eastAsia="zh-CN" w:bidi="ar-SA"/>
              </w:rPr>
            </w:pPr>
            <w:r>
              <w:rPr>
                <w:rFonts w:hint="eastAsia" w:ascii="微软雅黑" w:hAnsi="微软雅黑" w:eastAsia="微软雅黑" w:cs="微软雅黑"/>
                <w:b w:val="0"/>
                <w:bCs w:val="0"/>
                <w:szCs w:val="21"/>
                <w:lang w:val="en-US" w:eastAsia="zh-CN"/>
              </w:rPr>
              <w:t>（1）</w:t>
            </w:r>
          </w:p>
        </w:tc>
        <w:tc>
          <w:tcPr>
            <w:tcW w:w="6937" w:type="dxa"/>
            <w:gridSpan w:val="3"/>
            <w:tcBorders>
              <w:top w:val="single" w:color="auto" w:sz="4" w:space="0"/>
              <w:left w:val="single" w:color="auto" w:sz="4" w:space="0"/>
              <w:bottom w:val="single" w:color="auto" w:sz="4" w:space="0"/>
              <w:right w:val="single" w:color="auto" w:sz="4" w:space="0"/>
            </w:tcBorders>
            <w:shd w:val="clear" w:color="auto" w:fill="auto"/>
            <w:vAlign w:val="top"/>
          </w:tcPr>
          <w:p w14:paraId="02D6A27E">
            <w:pPr>
              <w:spacing w:line="400" w:lineRule="exact"/>
              <w:rPr>
                <w:rFonts w:hint="eastAsia" w:ascii="微软雅黑" w:hAnsi="微软雅黑" w:eastAsia="微软雅黑" w:cs="微软雅黑"/>
                <w:b w:val="0"/>
                <w:bCs w:val="0"/>
                <w:color w:val="000000"/>
                <w:kern w:val="0"/>
                <w:sz w:val="21"/>
                <w:szCs w:val="21"/>
                <w:lang w:val="en-US" w:eastAsia="zh-CN" w:bidi="ar-SA"/>
              </w:rPr>
            </w:pPr>
            <w:r>
              <w:rPr>
                <w:rFonts w:hint="eastAsia" w:ascii="微软雅黑" w:hAnsi="微软雅黑" w:eastAsia="微软雅黑" w:cs="微软雅黑"/>
                <w:b w:val="0"/>
                <w:bCs w:val="0"/>
                <w:color w:val="000000"/>
                <w:kern w:val="0"/>
                <w:sz w:val="21"/>
                <w:szCs w:val="21"/>
                <w:lang w:val="en-US" w:eastAsia="zh-CN" w:bidi="ar-SA"/>
              </w:rPr>
              <w:t>补料罐（5000L）</w:t>
            </w:r>
          </w:p>
        </w:tc>
        <w:tc>
          <w:tcPr>
            <w:tcW w:w="1538" w:type="dxa"/>
            <w:tcBorders>
              <w:top w:val="single" w:color="auto" w:sz="4" w:space="0"/>
              <w:left w:val="single" w:color="auto" w:sz="4" w:space="0"/>
              <w:bottom w:val="single" w:color="auto" w:sz="4" w:space="0"/>
              <w:right w:val="single" w:color="auto" w:sz="4" w:space="0"/>
            </w:tcBorders>
            <w:shd w:val="clear" w:color="auto" w:fill="auto"/>
            <w:vAlign w:val="top"/>
          </w:tcPr>
          <w:p w14:paraId="00EE6247">
            <w:pPr>
              <w:spacing w:line="400" w:lineRule="exact"/>
              <w:jc w:val="center"/>
              <w:rPr>
                <w:rFonts w:hint="eastAsia" w:ascii="微软雅黑" w:hAnsi="微软雅黑" w:eastAsia="微软雅黑" w:cs="微软雅黑"/>
                <w:b w:val="0"/>
                <w:bCs w:val="0"/>
                <w:color w:val="000000"/>
                <w:kern w:val="0"/>
                <w:szCs w:val="21"/>
                <w:lang w:val="en-US" w:eastAsia="zh-CN"/>
              </w:rPr>
            </w:pPr>
            <w:r>
              <w:rPr>
                <w:rFonts w:hint="eastAsia" w:ascii="微软雅黑" w:hAnsi="微软雅黑" w:eastAsia="微软雅黑" w:cs="微软雅黑"/>
                <w:b w:val="0"/>
                <w:bCs w:val="0"/>
                <w:color w:val="000000"/>
                <w:kern w:val="0"/>
                <w:szCs w:val="21"/>
                <w:lang w:val="en-US" w:eastAsia="zh-CN"/>
              </w:rPr>
              <w:t>1</w:t>
            </w:r>
            <w:r>
              <w:rPr>
                <w:rFonts w:hint="eastAsia" w:ascii="微软雅黑" w:hAnsi="微软雅黑" w:eastAsia="微软雅黑" w:cs="微软雅黑"/>
                <w:b w:val="0"/>
                <w:bCs w:val="0"/>
                <w:color w:val="000000"/>
                <w:kern w:val="0"/>
                <w:szCs w:val="21"/>
              </w:rPr>
              <w:t>台</w:t>
            </w:r>
          </w:p>
        </w:tc>
      </w:tr>
      <w:tr w14:paraId="06FA3903">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tcPr>
          <w:p w14:paraId="782E111B">
            <w:pPr>
              <w:spacing w:line="400" w:lineRule="exact"/>
              <w:ind w:right="1"/>
              <w:jc w:val="center"/>
              <w:rPr>
                <w:rFonts w:hint="eastAsia" w:ascii="微软雅黑" w:hAnsi="微软雅黑" w:eastAsia="微软雅黑" w:cs="微软雅黑"/>
                <w:b/>
                <w:bCs/>
                <w:szCs w:val="21"/>
                <w:highlight w:val="none"/>
                <w:lang w:val="en-US" w:eastAsia="zh-CN"/>
              </w:rPr>
            </w:pPr>
            <w:r>
              <w:rPr>
                <w:rFonts w:hint="eastAsia" w:ascii="微软雅黑" w:hAnsi="微软雅黑" w:eastAsia="微软雅黑" w:cs="微软雅黑"/>
                <w:b/>
                <w:bCs/>
                <w:szCs w:val="21"/>
                <w:highlight w:val="none"/>
                <w:lang w:val="en-US" w:eastAsia="zh-CN"/>
              </w:rPr>
              <w:t>5</w:t>
            </w:r>
          </w:p>
        </w:tc>
        <w:tc>
          <w:tcPr>
            <w:tcW w:w="8475" w:type="dxa"/>
            <w:gridSpan w:val="4"/>
            <w:tcBorders>
              <w:top w:val="single" w:color="auto" w:sz="4" w:space="0"/>
              <w:left w:val="single" w:color="auto" w:sz="4" w:space="0"/>
              <w:bottom w:val="single" w:color="auto" w:sz="4" w:space="0"/>
              <w:right w:val="single" w:color="auto" w:sz="4" w:space="0"/>
            </w:tcBorders>
          </w:tcPr>
          <w:p w14:paraId="17B2B7E7">
            <w:pPr>
              <w:spacing w:line="400" w:lineRule="exact"/>
              <w:rPr>
                <w:rFonts w:hint="default" w:ascii="微软雅黑" w:hAnsi="微软雅黑" w:eastAsia="微软雅黑" w:cs="微软雅黑"/>
                <w:b/>
                <w:bCs/>
                <w:color w:val="000000"/>
                <w:kern w:val="0"/>
                <w:szCs w:val="21"/>
                <w:highlight w:val="none"/>
                <w:lang w:val="en-US" w:eastAsia="zh-CN"/>
              </w:rPr>
            </w:pPr>
            <w:r>
              <w:rPr>
                <w:rFonts w:hint="eastAsia" w:ascii="微软雅黑" w:hAnsi="微软雅黑" w:eastAsia="微软雅黑" w:cs="微软雅黑"/>
                <w:b/>
                <w:bCs/>
                <w:color w:val="000000"/>
                <w:kern w:val="0"/>
                <w:szCs w:val="21"/>
                <w:highlight w:val="none"/>
              </w:rPr>
              <w:t>发酵过程全自动取样系统</w:t>
            </w:r>
            <w:r>
              <w:rPr>
                <w:rFonts w:hint="eastAsia" w:ascii="微软雅黑" w:hAnsi="微软雅黑" w:eastAsia="微软雅黑" w:cs="微软雅黑"/>
                <w:b/>
                <w:bCs/>
                <w:color w:val="000000"/>
                <w:kern w:val="0"/>
                <w:szCs w:val="21"/>
                <w:highlight w:val="none"/>
                <w:lang w:val="en-US" w:eastAsia="zh-CN"/>
              </w:rPr>
              <w:t>2</w:t>
            </w:r>
            <w:r>
              <w:rPr>
                <w:rFonts w:hint="eastAsia" w:ascii="微软雅黑" w:hAnsi="微软雅黑" w:eastAsia="微软雅黑" w:cs="微软雅黑"/>
                <w:b/>
                <w:bCs/>
                <w:color w:val="000000"/>
                <w:kern w:val="0"/>
                <w:szCs w:val="21"/>
                <w:lang w:val="en-US" w:eastAsia="zh-CN"/>
              </w:rPr>
              <w:t>套</w:t>
            </w:r>
          </w:p>
        </w:tc>
      </w:tr>
      <w:tr w14:paraId="2EE4F8D0">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tcPr>
          <w:p w14:paraId="10D0673E">
            <w:pPr>
              <w:spacing w:line="400" w:lineRule="exact"/>
              <w:ind w:right="1"/>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（1）</w:t>
            </w:r>
          </w:p>
        </w:tc>
        <w:tc>
          <w:tcPr>
            <w:tcW w:w="6937" w:type="dxa"/>
            <w:gridSpan w:val="3"/>
            <w:tcBorders>
              <w:top w:val="single" w:color="auto" w:sz="4" w:space="0"/>
              <w:left w:val="single" w:color="auto" w:sz="4" w:space="0"/>
              <w:bottom w:val="single" w:color="auto" w:sz="4" w:space="0"/>
              <w:right w:val="single" w:color="auto" w:sz="4" w:space="0"/>
            </w:tcBorders>
          </w:tcPr>
          <w:p w14:paraId="722AE977">
            <w:pPr>
              <w:spacing w:line="400" w:lineRule="exact"/>
              <w:rPr>
                <w:rFonts w:hint="default" w:ascii="微软雅黑" w:hAnsi="微软雅黑" w:eastAsia="微软雅黑" w:cs="微软雅黑"/>
                <w:color w:val="000000"/>
                <w:kern w:val="0"/>
                <w:szCs w:val="21"/>
                <w:lang w:val="en-US" w:eastAsia="zh-CN"/>
              </w:rPr>
            </w:pPr>
            <w:r>
              <w:rPr>
                <w:rFonts w:hint="eastAsia" w:ascii="微软雅黑" w:hAnsi="微软雅黑" w:eastAsia="微软雅黑"/>
                <w:color w:val="000000"/>
                <w:sz w:val="18"/>
                <w:lang w:val="en-US" w:eastAsia="zh-CN"/>
              </w:rPr>
              <w:t>电气自动化控制系统</w:t>
            </w:r>
          </w:p>
        </w:tc>
        <w:tc>
          <w:tcPr>
            <w:tcW w:w="1538" w:type="dxa"/>
            <w:tcBorders>
              <w:top w:val="single" w:color="auto" w:sz="4" w:space="0"/>
              <w:left w:val="single" w:color="auto" w:sz="4" w:space="0"/>
              <w:bottom w:val="single" w:color="auto" w:sz="4" w:space="0"/>
              <w:right w:val="single" w:color="auto" w:sz="4" w:space="0"/>
            </w:tcBorders>
          </w:tcPr>
          <w:p w14:paraId="2765CD8C">
            <w:pPr>
              <w:spacing w:line="400" w:lineRule="exact"/>
              <w:jc w:val="center"/>
              <w:rPr>
                <w:rFonts w:hint="default" w:ascii="微软雅黑" w:hAnsi="微软雅黑" w:eastAsia="微软雅黑" w:cs="微软雅黑"/>
                <w:color w:val="000000"/>
                <w:kern w:val="0"/>
                <w:szCs w:val="21"/>
                <w:lang w:val="en-US" w:eastAsia="zh-CN"/>
              </w:rPr>
            </w:pPr>
            <w:r>
              <w:rPr>
                <w:rFonts w:hint="eastAsia" w:ascii="微软雅黑" w:hAnsi="微软雅黑" w:eastAsia="微软雅黑" w:cs="微软雅黑"/>
                <w:color w:val="000000"/>
                <w:kern w:val="0"/>
                <w:szCs w:val="21"/>
                <w:lang w:val="en-US" w:eastAsia="zh-CN"/>
              </w:rPr>
              <w:t>2套</w:t>
            </w:r>
          </w:p>
        </w:tc>
      </w:tr>
      <w:tr w14:paraId="47F411D1">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tcPr>
          <w:p w14:paraId="13780CDB">
            <w:pPr>
              <w:spacing w:line="400" w:lineRule="exact"/>
              <w:ind w:right="1"/>
              <w:jc w:val="center"/>
              <w:rPr>
                <w:rFonts w:hint="eastAsia" w:ascii="微软雅黑" w:hAnsi="微软雅黑" w:eastAsia="微软雅黑" w:cs="微软雅黑"/>
                <w:b/>
                <w:bCs/>
                <w:szCs w:val="21"/>
                <w:lang w:eastAsia="zh-CN"/>
              </w:rPr>
            </w:pPr>
            <w:r>
              <w:rPr>
                <w:rFonts w:hint="eastAsia" w:ascii="微软雅黑" w:hAnsi="微软雅黑" w:eastAsia="微软雅黑" w:cs="微软雅黑"/>
                <w:b/>
                <w:bCs/>
                <w:szCs w:val="21"/>
                <w:lang w:val="en-US" w:eastAsia="zh-CN"/>
              </w:rPr>
              <w:t>6</w:t>
            </w:r>
          </w:p>
        </w:tc>
        <w:tc>
          <w:tcPr>
            <w:tcW w:w="8475" w:type="dxa"/>
            <w:gridSpan w:val="4"/>
            <w:tcBorders>
              <w:top w:val="single" w:color="auto" w:sz="4" w:space="0"/>
              <w:left w:val="single" w:color="auto" w:sz="4" w:space="0"/>
              <w:bottom w:val="single" w:color="auto" w:sz="4" w:space="0"/>
              <w:right w:val="single" w:color="auto" w:sz="4" w:space="0"/>
            </w:tcBorders>
          </w:tcPr>
          <w:p w14:paraId="3638993A">
            <w:pPr>
              <w:spacing w:line="400" w:lineRule="exact"/>
              <w:rPr>
                <w:rFonts w:hint="eastAsia" w:ascii="微软雅黑" w:hAnsi="微软雅黑" w:eastAsia="微软雅黑" w:cs="微软雅黑"/>
                <w:b/>
                <w:bCs/>
                <w:color w:val="000000"/>
                <w:kern w:val="0"/>
                <w:szCs w:val="21"/>
              </w:rPr>
            </w:pPr>
            <w:r>
              <w:rPr>
                <w:rFonts w:hint="eastAsia" w:ascii="微软雅黑" w:hAnsi="微软雅黑" w:eastAsia="微软雅黑" w:cs="微软雅黑"/>
                <w:b/>
                <w:bCs/>
                <w:color w:val="000000"/>
                <w:kern w:val="0"/>
                <w:szCs w:val="21"/>
              </w:rPr>
              <w:t>罐体称重+补料称重(200L\2000L 不锈钢系统联用）</w:t>
            </w:r>
            <w:r>
              <w:rPr>
                <w:rFonts w:hint="eastAsia" w:ascii="微软雅黑" w:hAnsi="微软雅黑" w:eastAsia="微软雅黑" w:cs="微软雅黑"/>
                <w:b/>
                <w:bCs/>
                <w:color w:val="000000"/>
                <w:kern w:val="0"/>
                <w:szCs w:val="21"/>
                <w:lang w:val="en-US" w:eastAsia="zh-CN"/>
              </w:rPr>
              <w:t>2组</w:t>
            </w:r>
          </w:p>
        </w:tc>
      </w:tr>
      <w:tr w14:paraId="036FAE44">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tcPr>
          <w:p w14:paraId="354ECE04">
            <w:pPr>
              <w:spacing w:line="400" w:lineRule="exact"/>
              <w:ind w:right="1"/>
              <w:jc w:val="center"/>
              <w:rPr>
                <w:rFonts w:hint="eastAsia" w:ascii="微软雅黑" w:hAnsi="微软雅黑" w:eastAsia="微软雅黑" w:cs="微软雅黑"/>
                <w:b w:val="0"/>
                <w:bCs w:val="0"/>
                <w:szCs w:val="21"/>
                <w:lang w:val="en-US" w:eastAsia="zh-CN"/>
              </w:rPr>
            </w:pPr>
            <w:r>
              <w:rPr>
                <w:rFonts w:hint="eastAsia" w:ascii="微软雅黑" w:hAnsi="微软雅黑" w:eastAsia="微软雅黑" w:cs="微软雅黑"/>
                <w:b w:val="0"/>
                <w:bCs w:val="0"/>
                <w:szCs w:val="21"/>
                <w:lang w:val="en-US" w:eastAsia="zh-CN"/>
              </w:rPr>
              <w:t>（1）</w:t>
            </w:r>
          </w:p>
        </w:tc>
        <w:tc>
          <w:tcPr>
            <w:tcW w:w="6937" w:type="dxa"/>
            <w:gridSpan w:val="3"/>
            <w:tcBorders>
              <w:top w:val="single" w:color="auto" w:sz="4" w:space="0"/>
              <w:left w:val="single" w:color="auto" w:sz="4" w:space="0"/>
              <w:bottom w:val="single" w:color="auto" w:sz="4" w:space="0"/>
              <w:right w:val="single" w:color="auto" w:sz="4" w:space="0"/>
            </w:tcBorders>
          </w:tcPr>
          <w:p w14:paraId="3884EA57">
            <w:pPr>
              <w:spacing w:line="400" w:lineRule="exact"/>
              <w:rPr>
                <w:rFonts w:hint="eastAsia" w:ascii="微软雅黑" w:hAnsi="微软雅黑" w:eastAsia="微软雅黑" w:cs="微软雅黑"/>
                <w:b w:val="0"/>
                <w:bCs w:val="0"/>
                <w:color w:val="000000"/>
                <w:kern w:val="0"/>
                <w:szCs w:val="21"/>
              </w:rPr>
            </w:pPr>
            <w:r>
              <w:rPr>
                <w:rFonts w:hint="eastAsia" w:ascii="微软雅黑" w:hAnsi="微软雅黑" w:eastAsia="微软雅黑" w:cs="微软雅黑"/>
                <w:b w:val="0"/>
                <w:bCs w:val="0"/>
                <w:color w:val="000000"/>
                <w:kern w:val="0"/>
                <w:szCs w:val="21"/>
              </w:rPr>
              <w:t>控制软件编程与调试</w:t>
            </w:r>
          </w:p>
        </w:tc>
        <w:tc>
          <w:tcPr>
            <w:tcW w:w="1538" w:type="dxa"/>
            <w:tcBorders>
              <w:top w:val="single" w:color="auto" w:sz="4" w:space="0"/>
              <w:left w:val="single" w:color="auto" w:sz="4" w:space="0"/>
              <w:bottom w:val="single" w:color="auto" w:sz="4" w:space="0"/>
              <w:right w:val="single" w:color="auto" w:sz="4" w:space="0"/>
            </w:tcBorders>
          </w:tcPr>
          <w:p w14:paraId="47697AB5">
            <w:pPr>
              <w:spacing w:line="400" w:lineRule="exact"/>
              <w:jc w:val="center"/>
              <w:rPr>
                <w:rFonts w:hint="eastAsia" w:ascii="微软雅黑" w:hAnsi="微软雅黑" w:eastAsia="微软雅黑" w:cs="微软雅黑"/>
                <w:b w:val="0"/>
                <w:bCs w:val="0"/>
                <w:color w:val="000000"/>
                <w:kern w:val="0"/>
                <w:szCs w:val="21"/>
                <w:lang w:val="en-US" w:eastAsia="zh-CN"/>
              </w:rPr>
            </w:pPr>
            <w:r>
              <w:rPr>
                <w:rFonts w:hint="eastAsia" w:ascii="微软雅黑" w:hAnsi="微软雅黑" w:eastAsia="微软雅黑" w:cs="微软雅黑"/>
                <w:b w:val="0"/>
                <w:bCs w:val="0"/>
                <w:color w:val="000000"/>
                <w:kern w:val="0"/>
                <w:szCs w:val="21"/>
                <w:lang w:val="en-US" w:eastAsia="zh-CN"/>
              </w:rPr>
              <w:t>2</w:t>
            </w:r>
            <w:r>
              <w:rPr>
                <w:rFonts w:hint="eastAsia" w:ascii="微软雅黑" w:hAnsi="微软雅黑" w:eastAsia="微软雅黑" w:cs="微软雅黑"/>
                <w:color w:val="000000"/>
                <w:kern w:val="0"/>
                <w:szCs w:val="21"/>
                <w:lang w:val="en-US" w:eastAsia="zh-CN"/>
              </w:rPr>
              <w:t>套</w:t>
            </w:r>
          </w:p>
        </w:tc>
      </w:tr>
      <w:tr w14:paraId="27F79390">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tcPr>
          <w:p w14:paraId="07BC00C2">
            <w:pPr>
              <w:spacing w:line="400" w:lineRule="exact"/>
              <w:ind w:right="1"/>
              <w:jc w:val="center"/>
              <w:rPr>
                <w:rFonts w:hint="eastAsia" w:ascii="微软雅黑" w:hAnsi="微软雅黑" w:eastAsia="微软雅黑" w:cs="微软雅黑"/>
                <w:b w:val="0"/>
                <w:bCs w:val="0"/>
                <w:szCs w:val="21"/>
                <w:lang w:val="en-US" w:eastAsia="zh-CN"/>
              </w:rPr>
            </w:pPr>
            <w:r>
              <w:rPr>
                <w:rFonts w:hint="eastAsia" w:ascii="微软雅黑" w:hAnsi="微软雅黑" w:eastAsia="微软雅黑" w:cs="微软雅黑"/>
                <w:b w:val="0"/>
                <w:bCs w:val="0"/>
                <w:szCs w:val="21"/>
                <w:lang w:val="en-US" w:eastAsia="zh-CN"/>
              </w:rPr>
              <w:t>（2）</w:t>
            </w:r>
          </w:p>
        </w:tc>
        <w:tc>
          <w:tcPr>
            <w:tcW w:w="6937" w:type="dxa"/>
            <w:gridSpan w:val="3"/>
            <w:tcBorders>
              <w:top w:val="single" w:color="auto" w:sz="4" w:space="0"/>
              <w:left w:val="single" w:color="auto" w:sz="4" w:space="0"/>
              <w:bottom w:val="single" w:color="auto" w:sz="4" w:space="0"/>
              <w:right w:val="single" w:color="auto" w:sz="4" w:space="0"/>
            </w:tcBorders>
          </w:tcPr>
          <w:p w14:paraId="25120917">
            <w:pPr>
              <w:spacing w:line="400" w:lineRule="exact"/>
              <w:rPr>
                <w:rFonts w:hint="eastAsia" w:ascii="微软雅黑" w:hAnsi="微软雅黑" w:eastAsia="微软雅黑" w:cs="微软雅黑"/>
                <w:b w:val="0"/>
                <w:bCs w:val="0"/>
                <w:color w:val="000000"/>
                <w:kern w:val="0"/>
                <w:szCs w:val="21"/>
              </w:rPr>
            </w:pPr>
            <w:r>
              <w:rPr>
                <w:rFonts w:hint="eastAsia" w:ascii="微软雅黑" w:hAnsi="微软雅黑" w:eastAsia="微软雅黑" w:cs="微软雅黑"/>
                <w:b w:val="0"/>
                <w:bCs w:val="0"/>
                <w:color w:val="000000"/>
                <w:kern w:val="0"/>
                <w:szCs w:val="21"/>
              </w:rPr>
              <w:t>不锈钢操作平台</w:t>
            </w:r>
          </w:p>
        </w:tc>
        <w:tc>
          <w:tcPr>
            <w:tcW w:w="1538" w:type="dxa"/>
            <w:tcBorders>
              <w:top w:val="single" w:color="auto" w:sz="4" w:space="0"/>
              <w:left w:val="single" w:color="auto" w:sz="4" w:space="0"/>
              <w:bottom w:val="single" w:color="auto" w:sz="4" w:space="0"/>
              <w:right w:val="single" w:color="auto" w:sz="4" w:space="0"/>
            </w:tcBorders>
          </w:tcPr>
          <w:p w14:paraId="3557CCCE">
            <w:pPr>
              <w:spacing w:line="400" w:lineRule="exact"/>
              <w:jc w:val="center"/>
              <w:rPr>
                <w:rFonts w:hint="default" w:ascii="微软雅黑" w:hAnsi="微软雅黑" w:eastAsia="微软雅黑" w:cs="微软雅黑"/>
                <w:b w:val="0"/>
                <w:bCs w:val="0"/>
                <w:color w:val="000000"/>
                <w:kern w:val="0"/>
                <w:szCs w:val="21"/>
                <w:lang w:val="en-US" w:eastAsia="zh-CN"/>
              </w:rPr>
            </w:pPr>
            <w:r>
              <w:rPr>
                <w:rFonts w:hint="eastAsia" w:ascii="微软雅黑" w:hAnsi="微软雅黑" w:eastAsia="微软雅黑" w:cs="微软雅黑"/>
                <w:b w:val="0"/>
                <w:bCs w:val="0"/>
                <w:color w:val="000000"/>
                <w:kern w:val="0"/>
                <w:szCs w:val="21"/>
                <w:lang w:val="en-US" w:eastAsia="zh-CN"/>
              </w:rPr>
              <w:t>2套</w:t>
            </w:r>
          </w:p>
        </w:tc>
      </w:tr>
      <w:tr w14:paraId="413E51FF">
        <w:tblPrEx>
          <w:tblCellMar>
            <w:top w:w="0" w:type="dxa"/>
            <w:left w:w="108" w:type="dxa"/>
            <w:bottom w:w="0" w:type="dxa"/>
            <w:right w:w="108" w:type="dxa"/>
          </w:tblCellMar>
        </w:tblPrEx>
        <w:trPr>
          <w:gridBefore w:val="1"/>
          <w:wBefore w:w="11" w:type="dxa"/>
          <w:trHeight w:val="397" w:hRule="atLeast"/>
        </w:trPr>
        <w:tc>
          <w:tcPr>
            <w:tcW w:w="9639" w:type="dxa"/>
            <w:gridSpan w:val="6"/>
          </w:tcPr>
          <w:p w14:paraId="091D39C8">
            <w:pPr>
              <w:numPr>
                <w:ilvl w:val="0"/>
                <w:numId w:val="4"/>
              </w:numPr>
              <w:spacing w:line="360" w:lineRule="exact"/>
              <w:ind w:left="1106" w:hanging="1106"/>
              <w:outlineLvl w:val="0"/>
              <w:rPr>
                <w:rFonts w:hint="eastAsia" w:ascii="微软雅黑" w:hAnsi="微软雅黑" w:eastAsia="微软雅黑" w:cs="微软雅黑"/>
                <w:b/>
                <w:bCs/>
                <w:szCs w:val="21"/>
              </w:rPr>
            </w:pPr>
            <w:bookmarkStart w:id="8" w:name="_Toc15766"/>
            <w:r>
              <w:rPr>
                <w:rFonts w:hint="eastAsia" w:ascii="微软雅黑" w:hAnsi="微软雅黑" w:eastAsia="微软雅黑" w:cs="微软雅黑"/>
                <w:b/>
                <w:szCs w:val="21"/>
              </w:rPr>
              <w:t>内容</w:t>
            </w:r>
            <w:bookmarkEnd w:id="7"/>
            <w:bookmarkEnd w:id="8"/>
          </w:p>
        </w:tc>
      </w:tr>
      <w:tr w14:paraId="6516684E">
        <w:tblPrEx>
          <w:tblCellMar>
            <w:top w:w="0" w:type="dxa"/>
            <w:left w:w="108" w:type="dxa"/>
            <w:bottom w:w="0" w:type="dxa"/>
            <w:right w:w="108" w:type="dxa"/>
          </w:tblCellMar>
        </w:tblPrEx>
        <w:trPr>
          <w:gridBefore w:val="1"/>
          <w:wBefore w:w="11" w:type="dxa"/>
          <w:trHeight w:val="397" w:hRule="atLeast"/>
        </w:trPr>
        <w:tc>
          <w:tcPr>
            <w:tcW w:w="9639" w:type="dxa"/>
            <w:gridSpan w:val="6"/>
            <w:tcBorders>
              <w:top w:val="nil"/>
              <w:left w:val="nil"/>
              <w:bottom w:val="nil"/>
              <w:right w:val="nil"/>
            </w:tcBorders>
          </w:tcPr>
          <w:p w14:paraId="3C535CA8">
            <w:pPr>
              <w:numPr>
                <w:ilvl w:val="1"/>
                <w:numId w:val="4"/>
              </w:numPr>
              <w:spacing w:line="360" w:lineRule="exact"/>
              <w:ind w:left="1047" w:leftChars="0" w:hanging="1047" w:firstLineChars="0"/>
              <w:outlineLvl w:val="0"/>
              <w:rPr>
                <w:b/>
                <w:kern w:val="0"/>
                <w:szCs w:val="21"/>
              </w:rPr>
            </w:pPr>
            <w:bookmarkStart w:id="9" w:name="_Toc3156"/>
            <w:r>
              <w:rPr>
                <w:rFonts w:hint="eastAsia" w:ascii="微软雅黑" w:hAnsi="微软雅黑" w:eastAsia="微软雅黑" w:cs="微软雅黑"/>
                <w:b/>
                <w:bCs w:val="0"/>
                <w:szCs w:val="21"/>
              </w:rPr>
              <w:t>总体</w:t>
            </w:r>
            <w:r>
              <w:rPr>
                <w:rFonts w:hint="eastAsia" w:ascii="微软雅黑" w:hAnsi="微软雅黑" w:eastAsia="微软雅黑" w:cs="微软雅黑"/>
                <w:b/>
                <w:bCs w:val="0"/>
                <w:kern w:val="0"/>
                <w:szCs w:val="21"/>
              </w:rPr>
              <w:t>需求</w:t>
            </w:r>
            <w:bookmarkEnd w:id="9"/>
          </w:p>
        </w:tc>
      </w:tr>
      <w:tr w14:paraId="2A20855E">
        <w:tblPrEx>
          <w:tblCellMar>
            <w:top w:w="0" w:type="dxa"/>
            <w:left w:w="108" w:type="dxa"/>
            <w:bottom w:w="0" w:type="dxa"/>
            <w:right w:w="108" w:type="dxa"/>
          </w:tblCellMar>
        </w:tblPrEx>
        <w:trPr>
          <w:gridBefore w:val="1"/>
          <w:wBefore w:w="11" w:type="dxa"/>
          <w:trHeight w:val="397" w:hRule="atLeast"/>
        </w:trPr>
        <w:tc>
          <w:tcPr>
            <w:tcW w:w="9639" w:type="dxa"/>
            <w:gridSpan w:val="6"/>
            <w:tcBorders>
              <w:top w:val="nil"/>
              <w:left w:val="nil"/>
              <w:bottom w:val="nil"/>
              <w:right w:val="nil"/>
            </w:tcBorders>
          </w:tcPr>
          <w:p w14:paraId="19DC0E62">
            <w:pPr>
              <w:numPr>
                <w:ilvl w:val="2"/>
                <w:numId w:val="4"/>
              </w:numPr>
              <w:spacing w:line="360" w:lineRule="exact"/>
              <w:ind w:left="709" w:leftChars="0" w:hanging="709" w:firstLineChars="0"/>
              <w:outlineLvl w:val="0"/>
              <w:rPr>
                <w:b/>
                <w:kern w:val="0"/>
                <w:szCs w:val="21"/>
              </w:rPr>
            </w:pPr>
            <w:bookmarkStart w:id="10" w:name="_Toc22668"/>
            <w:r>
              <w:rPr>
                <w:rFonts w:hint="eastAsia" w:ascii="微软雅黑" w:hAnsi="微软雅黑" w:eastAsia="微软雅黑" w:cs="微软雅黑"/>
                <w:b/>
                <w:kern w:val="0"/>
                <w:szCs w:val="21"/>
              </w:rPr>
              <w:t>生物安全</w:t>
            </w:r>
            <w:bookmarkEnd w:id="10"/>
          </w:p>
        </w:tc>
      </w:tr>
      <w:tr w14:paraId="61182C8A">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shd w:val="clear" w:color="auto" w:fill="D7D7D7"/>
            <w:vAlign w:val="center"/>
          </w:tcPr>
          <w:p w14:paraId="3CA930BB">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6937" w:type="dxa"/>
            <w:gridSpan w:val="3"/>
            <w:tcBorders>
              <w:top w:val="single" w:color="auto" w:sz="4" w:space="0"/>
              <w:left w:val="single" w:color="auto" w:sz="4" w:space="0"/>
              <w:bottom w:val="single" w:color="auto" w:sz="4" w:space="0"/>
              <w:right w:val="single" w:color="auto" w:sz="4" w:space="0"/>
            </w:tcBorders>
            <w:shd w:val="clear" w:color="auto" w:fill="D7D7D7"/>
            <w:vAlign w:val="center"/>
          </w:tcPr>
          <w:p w14:paraId="41BF37A5">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需求描述</w:t>
            </w:r>
          </w:p>
        </w:tc>
        <w:tc>
          <w:tcPr>
            <w:tcW w:w="1538" w:type="dxa"/>
            <w:tcBorders>
              <w:top w:val="single" w:color="auto" w:sz="4" w:space="0"/>
              <w:left w:val="single" w:color="auto" w:sz="4" w:space="0"/>
              <w:bottom w:val="single" w:color="auto" w:sz="4" w:space="0"/>
              <w:right w:val="single" w:color="auto" w:sz="4" w:space="0"/>
            </w:tcBorders>
            <w:shd w:val="clear" w:color="auto" w:fill="D7D7D7"/>
            <w:vAlign w:val="center"/>
          </w:tcPr>
          <w:p w14:paraId="5FC69A3E">
            <w:pPr>
              <w:spacing w:line="360" w:lineRule="exact"/>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7219E0B7">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7771992C">
            <w:pPr>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5C0E3487">
            <w:pPr>
              <w:rPr>
                <w:rFonts w:hint="eastAsia" w:ascii="微软雅黑" w:hAnsi="微软雅黑" w:eastAsia="微软雅黑" w:cs="微软雅黑"/>
                <w:szCs w:val="21"/>
              </w:rPr>
            </w:pPr>
            <w:r>
              <w:rPr>
                <w:rFonts w:ascii="微软雅黑" w:hAnsi="微软雅黑" w:eastAsia="微软雅黑"/>
                <w:color w:val="000000"/>
                <w:sz w:val="18"/>
              </w:rPr>
              <w:t>设计时需充分考虑罐体的仪表阀门技术管路框架以及换热单元区域、管道穿墙式等的设计理念，避免活菌体的扩散和排放。</w:t>
            </w:r>
          </w:p>
        </w:tc>
        <w:tc>
          <w:tcPr>
            <w:tcW w:w="1538" w:type="dxa"/>
            <w:tcBorders>
              <w:top w:val="single" w:color="auto" w:sz="4" w:space="0"/>
              <w:left w:val="single" w:color="auto" w:sz="4" w:space="0"/>
              <w:bottom w:val="single" w:color="auto" w:sz="4" w:space="0"/>
              <w:right w:val="single" w:color="auto" w:sz="4" w:space="0"/>
            </w:tcBorders>
            <w:vAlign w:val="center"/>
          </w:tcPr>
          <w:p w14:paraId="28020F83">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3C7AADDE">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65CEBB4C">
            <w:pPr>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46F44553">
            <w:pPr>
              <w:rPr>
                <w:rFonts w:hint="eastAsia" w:ascii="微软雅黑" w:hAnsi="微软雅黑" w:eastAsia="微软雅黑" w:cs="微软雅黑"/>
                <w:szCs w:val="21"/>
              </w:rPr>
            </w:pPr>
            <w:r>
              <w:rPr>
                <w:rFonts w:ascii="微软雅黑" w:hAnsi="微软雅黑" w:eastAsia="微软雅黑"/>
                <w:color w:val="000000"/>
                <w:sz w:val="18"/>
              </w:rPr>
              <w:t>系统管路设计应避免产生死角，以防止水滞留而滋生微生物；系统设计应能实现完全排空；所有密封垫圈应符合管径大小且便于维修或更换。</w:t>
            </w:r>
          </w:p>
        </w:tc>
        <w:tc>
          <w:tcPr>
            <w:tcW w:w="1538" w:type="dxa"/>
            <w:tcBorders>
              <w:top w:val="single" w:color="auto" w:sz="4" w:space="0"/>
              <w:left w:val="single" w:color="auto" w:sz="4" w:space="0"/>
              <w:bottom w:val="single" w:color="auto" w:sz="4" w:space="0"/>
              <w:right w:val="single" w:color="auto" w:sz="4" w:space="0"/>
            </w:tcBorders>
            <w:vAlign w:val="center"/>
          </w:tcPr>
          <w:p w14:paraId="24145E84">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587102E8">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96CF52A">
            <w:pPr>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74062C17">
            <w:pPr>
              <w:rPr>
                <w:rFonts w:hint="eastAsia" w:ascii="微软雅黑" w:hAnsi="微软雅黑" w:eastAsia="微软雅黑" w:cs="微软雅黑"/>
                <w:szCs w:val="21"/>
              </w:rPr>
            </w:pPr>
            <w:r>
              <w:rPr>
                <w:rFonts w:ascii="微软雅黑" w:hAnsi="微软雅黑" w:eastAsia="微软雅黑"/>
                <w:color w:val="000000"/>
                <w:sz w:val="18"/>
              </w:rPr>
              <w:t>排气（汽）和排水管道需要分开，含有活菌体的排污管道应密闭排放，单独收集后进入到灭活系统中处理。</w:t>
            </w:r>
          </w:p>
        </w:tc>
        <w:tc>
          <w:tcPr>
            <w:tcW w:w="1538" w:type="dxa"/>
            <w:tcBorders>
              <w:top w:val="single" w:color="auto" w:sz="4" w:space="0"/>
              <w:left w:val="single" w:color="auto" w:sz="4" w:space="0"/>
              <w:bottom w:val="single" w:color="auto" w:sz="4" w:space="0"/>
              <w:right w:val="single" w:color="auto" w:sz="4" w:space="0"/>
            </w:tcBorders>
            <w:vAlign w:val="center"/>
          </w:tcPr>
          <w:p w14:paraId="2BD65469">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3A1BE2C9">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0289520E">
            <w:pPr>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691D9968">
            <w:pPr>
              <w:rPr>
                <w:rFonts w:hint="eastAsia" w:ascii="微软雅黑" w:hAnsi="微软雅黑" w:eastAsia="微软雅黑" w:cs="微软雅黑"/>
                <w:szCs w:val="21"/>
              </w:rPr>
            </w:pPr>
            <w:r>
              <w:rPr>
                <w:rFonts w:ascii="微软雅黑" w:hAnsi="微软雅黑" w:eastAsia="微软雅黑"/>
                <w:color w:val="000000"/>
                <w:sz w:val="18"/>
              </w:rPr>
              <w:t>与产品直接接触的设备内表面及工作零件表面，尽可能不设计有台、沟及外露的螺栓连接，表面应平整、光滑、无死角，易清洗与消毒。</w:t>
            </w:r>
          </w:p>
        </w:tc>
        <w:tc>
          <w:tcPr>
            <w:tcW w:w="1538" w:type="dxa"/>
            <w:tcBorders>
              <w:top w:val="single" w:color="auto" w:sz="4" w:space="0"/>
              <w:left w:val="single" w:color="auto" w:sz="4" w:space="0"/>
              <w:bottom w:val="single" w:color="auto" w:sz="4" w:space="0"/>
              <w:right w:val="single" w:color="auto" w:sz="4" w:space="0"/>
            </w:tcBorders>
            <w:vAlign w:val="center"/>
          </w:tcPr>
          <w:p w14:paraId="2F931F13">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01E43504">
        <w:tblPrEx>
          <w:tblCellMar>
            <w:top w:w="0" w:type="dxa"/>
            <w:left w:w="108" w:type="dxa"/>
            <w:bottom w:w="0" w:type="dxa"/>
            <w:right w:w="108" w:type="dxa"/>
          </w:tblCellMar>
        </w:tblPrEx>
        <w:trPr>
          <w:gridBefore w:val="1"/>
          <w:wBefore w:w="11" w:type="dxa"/>
          <w:trHeight w:val="397" w:hRule="atLeast"/>
        </w:trPr>
        <w:tc>
          <w:tcPr>
            <w:tcW w:w="9639" w:type="dxa"/>
            <w:gridSpan w:val="6"/>
            <w:tcBorders>
              <w:top w:val="single" w:color="auto" w:sz="4" w:space="0"/>
              <w:left w:val="nil"/>
              <w:bottom w:val="single" w:color="auto" w:sz="4" w:space="0"/>
              <w:right w:val="nil"/>
            </w:tcBorders>
            <w:vAlign w:val="center"/>
          </w:tcPr>
          <w:p w14:paraId="2D611EB8">
            <w:pPr>
              <w:numPr>
                <w:ilvl w:val="2"/>
                <w:numId w:val="4"/>
              </w:numPr>
              <w:spacing w:line="360" w:lineRule="exact"/>
              <w:ind w:left="709" w:leftChars="0" w:hanging="709" w:firstLineChars="0"/>
              <w:outlineLvl w:val="0"/>
              <w:rPr>
                <w:rFonts w:hint="eastAsia" w:ascii="微软雅黑" w:hAnsi="微软雅黑" w:eastAsia="微软雅黑" w:cs="微软雅黑"/>
                <w:b/>
                <w:bCs/>
                <w:szCs w:val="21"/>
              </w:rPr>
            </w:pPr>
            <w:bookmarkStart w:id="11" w:name="_Toc32188"/>
            <w:r>
              <w:rPr>
                <w:rFonts w:hint="eastAsia" w:ascii="微软雅黑" w:hAnsi="微软雅黑" w:eastAsia="微软雅黑" w:cs="微软雅黑"/>
                <w:b/>
                <w:kern w:val="0"/>
                <w:szCs w:val="21"/>
              </w:rPr>
              <w:t>设计</w:t>
            </w:r>
            <w:r>
              <w:rPr>
                <w:rFonts w:hint="eastAsia" w:ascii="微软雅黑" w:hAnsi="微软雅黑" w:eastAsia="微软雅黑" w:cs="微软雅黑"/>
                <w:b/>
                <w:bCs/>
                <w:szCs w:val="21"/>
              </w:rPr>
              <w:t>制造要求</w:t>
            </w:r>
            <w:bookmarkEnd w:id="11"/>
          </w:p>
        </w:tc>
      </w:tr>
      <w:tr w14:paraId="61058ABE">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2AD28876">
            <w:pPr>
              <w:numPr>
                <w:ilvl w:val="255"/>
                <w:numId w:val="0"/>
              </w:num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6937"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69C9DE93">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需求描述</w:t>
            </w:r>
          </w:p>
        </w:tc>
        <w:tc>
          <w:tcPr>
            <w:tcW w:w="1538"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006C97BB">
            <w:pPr>
              <w:spacing w:line="360" w:lineRule="exact"/>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3F417A18">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2CA88281">
            <w:pPr>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57A347E2">
            <w:pPr>
              <w:rPr>
                <w:rFonts w:hint="eastAsia" w:ascii="微软雅黑" w:hAnsi="微软雅黑" w:eastAsia="微软雅黑" w:cs="微软雅黑"/>
                <w:szCs w:val="21"/>
              </w:rPr>
            </w:pPr>
            <w:r>
              <w:rPr>
                <w:rFonts w:ascii="微软雅黑" w:hAnsi="微软雅黑" w:eastAsia="微软雅黑"/>
                <w:color w:val="000000"/>
                <w:sz w:val="18"/>
              </w:rPr>
              <w:t>采用模块化设计，结构设计和建造应合理、美观。设备较高时，应设置操作维护平台，并留有充足的操作维修保养空间，特别是关键的维保部位，各公用工程接口应设计在人可以够到的位置。</w:t>
            </w:r>
          </w:p>
        </w:tc>
        <w:tc>
          <w:tcPr>
            <w:tcW w:w="1538" w:type="dxa"/>
            <w:tcBorders>
              <w:top w:val="single" w:color="auto" w:sz="4" w:space="0"/>
              <w:left w:val="single" w:color="auto" w:sz="4" w:space="0"/>
              <w:bottom w:val="single" w:color="auto" w:sz="4" w:space="0"/>
              <w:right w:val="single" w:color="auto" w:sz="4" w:space="0"/>
            </w:tcBorders>
            <w:vAlign w:val="center"/>
          </w:tcPr>
          <w:p w14:paraId="2E098BB5">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3FDDBE2C">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DF5AE4E">
            <w:pPr>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652CBA07">
            <w:pPr>
              <w:rPr>
                <w:rFonts w:hint="eastAsia" w:ascii="微软雅黑" w:hAnsi="微软雅黑" w:eastAsia="微软雅黑" w:cs="微软雅黑"/>
                <w:szCs w:val="21"/>
              </w:rPr>
            </w:pPr>
            <w:r>
              <w:rPr>
                <w:rFonts w:ascii="微软雅黑" w:hAnsi="微软雅黑" w:eastAsia="微软雅黑"/>
                <w:color w:val="000000"/>
                <w:sz w:val="18"/>
              </w:rPr>
              <w:t>对接CIP工作站，具有合理分配的CIP/SIP自控工序功能。</w:t>
            </w:r>
          </w:p>
        </w:tc>
        <w:tc>
          <w:tcPr>
            <w:tcW w:w="1538" w:type="dxa"/>
            <w:tcBorders>
              <w:top w:val="single" w:color="auto" w:sz="4" w:space="0"/>
              <w:left w:val="single" w:color="auto" w:sz="4" w:space="0"/>
              <w:bottom w:val="single" w:color="auto" w:sz="4" w:space="0"/>
              <w:right w:val="single" w:color="auto" w:sz="4" w:space="0"/>
            </w:tcBorders>
            <w:vAlign w:val="center"/>
          </w:tcPr>
          <w:p w14:paraId="7FE99A9F">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335E2041">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38D573EE">
            <w:pPr>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6FCD320C">
            <w:pPr>
              <w:rPr>
                <w:rFonts w:hint="eastAsia" w:ascii="微软雅黑" w:hAnsi="微软雅黑" w:eastAsia="微软雅黑" w:cs="微软雅黑"/>
                <w:szCs w:val="21"/>
              </w:rPr>
            </w:pPr>
            <w:r>
              <w:rPr>
                <w:rFonts w:ascii="微软雅黑" w:hAnsi="微软雅黑" w:eastAsia="微软雅黑"/>
                <w:color w:val="000000"/>
                <w:sz w:val="18"/>
              </w:rPr>
              <w:t>搅拌系统应进行合理选型，满足快速混合、溶解物料的要求，发酵罐搅拌需变频控制。</w:t>
            </w:r>
          </w:p>
        </w:tc>
        <w:tc>
          <w:tcPr>
            <w:tcW w:w="1538" w:type="dxa"/>
            <w:tcBorders>
              <w:top w:val="single" w:color="auto" w:sz="4" w:space="0"/>
              <w:left w:val="single" w:color="auto" w:sz="4" w:space="0"/>
              <w:bottom w:val="single" w:color="auto" w:sz="4" w:space="0"/>
              <w:right w:val="single" w:color="auto" w:sz="4" w:space="0"/>
            </w:tcBorders>
            <w:vAlign w:val="center"/>
          </w:tcPr>
          <w:p w14:paraId="2E05E63B">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5F5ED63B">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3D0827A5">
            <w:pPr>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7CE5AA19">
            <w:pPr>
              <w:rPr>
                <w:rFonts w:hint="eastAsia" w:ascii="微软雅黑" w:hAnsi="微软雅黑" w:eastAsia="微软雅黑" w:cs="微软雅黑"/>
                <w:szCs w:val="21"/>
              </w:rPr>
            </w:pPr>
            <w:r>
              <w:rPr>
                <w:rFonts w:ascii="微软雅黑" w:hAnsi="微软雅黑" w:eastAsia="微软雅黑"/>
                <w:color w:val="000000"/>
                <w:sz w:val="18"/>
              </w:rPr>
              <w:t>罐体夹套配备夹套安全阀、压力表接口、最低点排放口，具备夹套冷却和夹套排空功能。</w:t>
            </w:r>
          </w:p>
        </w:tc>
        <w:tc>
          <w:tcPr>
            <w:tcW w:w="1538" w:type="dxa"/>
            <w:tcBorders>
              <w:top w:val="single" w:color="auto" w:sz="4" w:space="0"/>
              <w:left w:val="single" w:color="auto" w:sz="4" w:space="0"/>
              <w:bottom w:val="single" w:color="auto" w:sz="4" w:space="0"/>
              <w:right w:val="single" w:color="auto" w:sz="4" w:space="0"/>
            </w:tcBorders>
            <w:vAlign w:val="center"/>
          </w:tcPr>
          <w:p w14:paraId="11BB7406">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620FADE2">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544D7D49">
            <w:pPr>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3BCC29EB">
            <w:pPr>
              <w:rPr>
                <w:rFonts w:hint="eastAsia" w:ascii="微软雅黑" w:hAnsi="微软雅黑" w:eastAsia="微软雅黑" w:cs="微软雅黑"/>
                <w:szCs w:val="21"/>
              </w:rPr>
            </w:pPr>
            <w:r>
              <w:rPr>
                <w:rFonts w:ascii="微软雅黑" w:hAnsi="微软雅黑" w:eastAsia="微软雅黑"/>
                <w:color w:val="000000"/>
                <w:sz w:val="18"/>
              </w:rPr>
              <w:t>pH电极接口采用NA/ingold接口，pH倾斜角度15度，电导接口采用NA接口。适用于发酵液样品，可承受SIP反复灭菌。</w:t>
            </w:r>
          </w:p>
        </w:tc>
        <w:tc>
          <w:tcPr>
            <w:tcW w:w="1538" w:type="dxa"/>
            <w:tcBorders>
              <w:top w:val="single" w:color="auto" w:sz="4" w:space="0"/>
              <w:left w:val="single" w:color="auto" w:sz="4" w:space="0"/>
              <w:bottom w:val="single" w:color="auto" w:sz="4" w:space="0"/>
              <w:right w:val="single" w:color="auto" w:sz="4" w:space="0"/>
            </w:tcBorders>
            <w:vAlign w:val="center"/>
          </w:tcPr>
          <w:p w14:paraId="2270F264">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571438C4">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0E8EA2DA">
            <w:pPr>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110A4051">
            <w:pPr>
              <w:rPr>
                <w:rFonts w:hint="eastAsia" w:ascii="微软雅黑" w:hAnsi="微软雅黑" w:eastAsia="微软雅黑" w:cs="微软雅黑"/>
                <w:szCs w:val="21"/>
              </w:rPr>
            </w:pPr>
            <w:r>
              <w:rPr>
                <w:rFonts w:ascii="微软雅黑" w:hAnsi="微软雅黑" w:eastAsia="微软雅黑"/>
                <w:color w:val="000000"/>
                <w:sz w:val="18"/>
              </w:rPr>
              <w:t>减速机内的润滑油应确保不能泄漏。</w:t>
            </w:r>
          </w:p>
        </w:tc>
        <w:tc>
          <w:tcPr>
            <w:tcW w:w="1538" w:type="dxa"/>
            <w:tcBorders>
              <w:top w:val="single" w:color="auto" w:sz="4" w:space="0"/>
              <w:left w:val="single" w:color="auto" w:sz="4" w:space="0"/>
              <w:bottom w:val="single" w:color="auto" w:sz="4" w:space="0"/>
              <w:right w:val="single" w:color="auto" w:sz="4" w:space="0"/>
            </w:tcBorders>
            <w:vAlign w:val="center"/>
          </w:tcPr>
          <w:p w14:paraId="515222F7">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2F7EE0CC">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3DD2ABA4">
            <w:pPr>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560F96C2">
            <w:pPr>
              <w:rPr>
                <w:rFonts w:hint="eastAsia" w:ascii="微软雅黑" w:hAnsi="微软雅黑" w:eastAsia="微软雅黑" w:cs="微软雅黑"/>
                <w:szCs w:val="21"/>
              </w:rPr>
            </w:pPr>
            <w:r>
              <w:rPr>
                <w:rFonts w:ascii="微软雅黑" w:hAnsi="微软雅黑" w:eastAsia="微软雅黑"/>
                <w:color w:val="000000"/>
                <w:sz w:val="18"/>
              </w:rPr>
              <w:t>为降低污染风险，系统的补料罐的转移管路进口均以隔膜阀隔断。</w:t>
            </w:r>
          </w:p>
        </w:tc>
        <w:tc>
          <w:tcPr>
            <w:tcW w:w="1538" w:type="dxa"/>
            <w:tcBorders>
              <w:top w:val="single" w:color="auto" w:sz="4" w:space="0"/>
              <w:left w:val="single" w:color="auto" w:sz="4" w:space="0"/>
              <w:bottom w:val="single" w:color="auto" w:sz="4" w:space="0"/>
              <w:right w:val="single" w:color="auto" w:sz="4" w:space="0"/>
            </w:tcBorders>
            <w:vAlign w:val="center"/>
          </w:tcPr>
          <w:p w14:paraId="2F1764B3">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46354403">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3182CDAC">
            <w:pPr>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021917FB">
            <w:pPr>
              <w:rPr>
                <w:rFonts w:hint="eastAsia" w:ascii="微软雅黑" w:hAnsi="微软雅黑" w:eastAsia="微软雅黑" w:cs="微软雅黑"/>
                <w:szCs w:val="21"/>
              </w:rPr>
            </w:pPr>
            <w:r>
              <w:rPr>
                <w:rFonts w:ascii="微软雅黑" w:hAnsi="微软雅黑" w:eastAsia="微软雅黑"/>
                <w:color w:val="000000"/>
                <w:sz w:val="18"/>
              </w:rPr>
              <w:t>过滤器安放位置应便于其安装、拆卸、检测等操作。</w:t>
            </w:r>
          </w:p>
        </w:tc>
        <w:tc>
          <w:tcPr>
            <w:tcW w:w="1538" w:type="dxa"/>
            <w:tcBorders>
              <w:top w:val="single" w:color="auto" w:sz="4" w:space="0"/>
              <w:left w:val="single" w:color="auto" w:sz="4" w:space="0"/>
              <w:bottom w:val="single" w:color="auto" w:sz="4" w:space="0"/>
              <w:right w:val="single" w:color="auto" w:sz="4" w:space="0"/>
            </w:tcBorders>
            <w:vAlign w:val="center"/>
          </w:tcPr>
          <w:p w14:paraId="17B99928">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5E079CD2">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047F0594">
            <w:pPr>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1805B41E">
            <w:pPr>
              <w:rPr>
                <w:rFonts w:hint="eastAsia" w:ascii="微软雅黑" w:hAnsi="微软雅黑" w:eastAsia="微软雅黑" w:cs="微软雅黑"/>
                <w:szCs w:val="21"/>
              </w:rPr>
            </w:pPr>
            <w:r>
              <w:rPr>
                <w:rFonts w:ascii="微软雅黑" w:hAnsi="微软雅黑" w:eastAsia="微软雅黑"/>
                <w:color w:val="000000"/>
                <w:sz w:val="18"/>
              </w:rPr>
              <w:t>所有罐体开孔连接均采用NA法兰或者卡箍连接，所有备用口采用卫生级NA接口。</w:t>
            </w:r>
          </w:p>
        </w:tc>
        <w:tc>
          <w:tcPr>
            <w:tcW w:w="1538" w:type="dxa"/>
            <w:tcBorders>
              <w:top w:val="single" w:color="auto" w:sz="4" w:space="0"/>
              <w:left w:val="single" w:color="auto" w:sz="4" w:space="0"/>
              <w:bottom w:val="single" w:color="auto" w:sz="4" w:space="0"/>
              <w:right w:val="single" w:color="auto" w:sz="4" w:space="0"/>
            </w:tcBorders>
            <w:vAlign w:val="center"/>
          </w:tcPr>
          <w:p w14:paraId="2DDBA2F7">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2C70942A">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6517FBE1">
            <w:pPr>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6426CD8A">
            <w:pPr>
              <w:rPr>
                <w:rFonts w:hint="eastAsia" w:ascii="微软雅黑" w:hAnsi="微软雅黑" w:eastAsia="微软雅黑" w:cs="微软雅黑"/>
                <w:szCs w:val="21"/>
              </w:rPr>
            </w:pPr>
            <w:r>
              <w:rPr>
                <w:rFonts w:ascii="微软雅黑" w:hAnsi="微软雅黑" w:eastAsia="微软雅黑"/>
                <w:color w:val="000000"/>
                <w:sz w:val="18"/>
              </w:rPr>
              <w:t>电气防护必需满足国家标准或行业标准。</w:t>
            </w:r>
          </w:p>
        </w:tc>
        <w:tc>
          <w:tcPr>
            <w:tcW w:w="1538" w:type="dxa"/>
            <w:tcBorders>
              <w:top w:val="single" w:color="auto" w:sz="4" w:space="0"/>
              <w:left w:val="single" w:color="auto" w:sz="4" w:space="0"/>
              <w:bottom w:val="single" w:color="auto" w:sz="4" w:space="0"/>
              <w:right w:val="single" w:color="auto" w:sz="4" w:space="0"/>
            </w:tcBorders>
            <w:vAlign w:val="center"/>
          </w:tcPr>
          <w:p w14:paraId="3FA80910">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705C24D5">
        <w:tblPrEx>
          <w:tblCellMar>
            <w:top w:w="0" w:type="dxa"/>
            <w:left w:w="108" w:type="dxa"/>
            <w:bottom w:w="0" w:type="dxa"/>
            <w:right w:w="108" w:type="dxa"/>
          </w:tblCellMar>
        </w:tblPrEx>
        <w:trPr>
          <w:gridBefore w:val="1"/>
          <w:wBefore w:w="11" w:type="dxa"/>
          <w:trHeight w:val="397" w:hRule="atLeast"/>
        </w:trPr>
        <w:tc>
          <w:tcPr>
            <w:tcW w:w="9639" w:type="dxa"/>
            <w:gridSpan w:val="6"/>
            <w:tcBorders>
              <w:top w:val="nil"/>
              <w:left w:val="nil"/>
              <w:bottom w:val="nil"/>
              <w:right w:val="nil"/>
            </w:tcBorders>
          </w:tcPr>
          <w:p w14:paraId="32A49E5D">
            <w:pPr>
              <w:numPr>
                <w:ilvl w:val="2"/>
                <w:numId w:val="4"/>
              </w:numPr>
              <w:spacing w:line="360" w:lineRule="exact"/>
              <w:ind w:left="709" w:leftChars="0" w:hanging="709" w:firstLineChars="0"/>
              <w:outlineLvl w:val="0"/>
              <w:rPr>
                <w:rFonts w:hint="eastAsia" w:ascii="微软雅黑" w:hAnsi="微软雅黑" w:eastAsia="微软雅黑" w:cs="微软雅黑"/>
                <w:b/>
                <w:kern w:val="0"/>
                <w:szCs w:val="21"/>
              </w:rPr>
            </w:pPr>
            <w:bookmarkStart w:id="12" w:name="_Toc5910"/>
            <w:r>
              <w:rPr>
                <w:rFonts w:hint="eastAsia" w:ascii="微软雅黑" w:hAnsi="微软雅黑" w:eastAsia="微软雅黑" w:cs="微软雅黑"/>
                <w:b/>
                <w:kern w:val="0"/>
                <w:szCs w:val="21"/>
              </w:rPr>
              <w:t>材质要求</w:t>
            </w:r>
            <w:bookmarkEnd w:id="12"/>
          </w:p>
        </w:tc>
      </w:tr>
      <w:tr w14:paraId="58D43EF8">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shd w:val="clear" w:color="auto" w:fill="D7D7D7"/>
            <w:vAlign w:val="center"/>
          </w:tcPr>
          <w:p w14:paraId="19FDF16C">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6937" w:type="dxa"/>
            <w:gridSpan w:val="3"/>
            <w:tcBorders>
              <w:top w:val="single" w:color="auto" w:sz="4" w:space="0"/>
              <w:left w:val="single" w:color="auto" w:sz="4" w:space="0"/>
              <w:bottom w:val="single" w:color="auto" w:sz="4" w:space="0"/>
              <w:right w:val="single" w:color="auto" w:sz="4" w:space="0"/>
            </w:tcBorders>
            <w:shd w:val="clear" w:color="auto" w:fill="D7D7D7"/>
            <w:vAlign w:val="center"/>
          </w:tcPr>
          <w:p w14:paraId="3E238165">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需求描述</w:t>
            </w:r>
          </w:p>
        </w:tc>
        <w:tc>
          <w:tcPr>
            <w:tcW w:w="1538" w:type="dxa"/>
            <w:tcBorders>
              <w:top w:val="single" w:color="auto" w:sz="4" w:space="0"/>
              <w:left w:val="single" w:color="auto" w:sz="4" w:space="0"/>
              <w:bottom w:val="single" w:color="auto" w:sz="4" w:space="0"/>
              <w:right w:val="single" w:color="auto" w:sz="4" w:space="0"/>
            </w:tcBorders>
            <w:shd w:val="clear" w:color="auto" w:fill="D7D7D7"/>
            <w:vAlign w:val="center"/>
          </w:tcPr>
          <w:p w14:paraId="7327CC44">
            <w:pPr>
              <w:spacing w:line="360" w:lineRule="exact"/>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140845AD">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61808A15">
            <w:pPr>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1B3E273D">
            <w:pPr>
              <w:rPr>
                <w:rFonts w:hint="eastAsia" w:ascii="微软雅黑" w:hAnsi="微软雅黑" w:eastAsia="微软雅黑" w:cs="微软雅黑"/>
              </w:rPr>
            </w:pPr>
            <w:r>
              <w:rPr>
                <w:rFonts w:ascii="微软雅黑" w:hAnsi="微软雅黑" w:eastAsia="微软雅黑"/>
                <w:color w:val="000000"/>
                <w:sz w:val="18"/>
              </w:rPr>
              <w:t>所有与产品直接接触或间接接触的设备内表面（包括罐体、管道、热交换器等相关部件）的设计和材质要满足ASME-BPE或3A标准要求，</w:t>
            </w:r>
            <w:r>
              <w:rPr>
                <w:rFonts w:hint="eastAsia" w:ascii="微软雅黑" w:hAnsi="微软雅黑" w:eastAsia="微软雅黑"/>
                <w:color w:val="000000"/>
                <w:sz w:val="18"/>
                <w:lang w:eastAsia="zh-CN"/>
              </w:rPr>
              <w:t>必需</w:t>
            </w:r>
            <w:r>
              <w:rPr>
                <w:rFonts w:ascii="微软雅黑" w:hAnsi="微软雅黑" w:eastAsia="微软雅黑"/>
                <w:color w:val="000000"/>
                <w:sz w:val="18"/>
              </w:rPr>
              <w:t>采用316L不锈钢，提供材质证明。</w:t>
            </w:r>
          </w:p>
        </w:tc>
        <w:tc>
          <w:tcPr>
            <w:tcW w:w="1538" w:type="dxa"/>
            <w:tcBorders>
              <w:top w:val="single" w:color="auto" w:sz="4" w:space="0"/>
              <w:left w:val="single" w:color="auto" w:sz="4" w:space="0"/>
              <w:bottom w:val="single" w:color="auto" w:sz="4" w:space="0"/>
              <w:right w:val="single" w:color="auto" w:sz="4" w:space="0"/>
            </w:tcBorders>
            <w:vAlign w:val="center"/>
          </w:tcPr>
          <w:p w14:paraId="3A74204F">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58AB98DB">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1C65C28F">
            <w:pPr>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06E5B115">
            <w:pPr>
              <w:rPr>
                <w:rFonts w:hint="eastAsia" w:ascii="微软雅黑" w:hAnsi="微软雅黑" w:eastAsia="微软雅黑" w:cs="微软雅黑"/>
              </w:rPr>
            </w:pPr>
            <w:r>
              <w:rPr>
                <w:rFonts w:ascii="微软雅黑" w:hAnsi="微软雅黑" w:eastAsia="微软雅黑"/>
                <w:color w:val="000000"/>
                <w:sz w:val="18"/>
              </w:rPr>
              <w:t>其余部分使用304不锈钢材质制造，使用ISO标准部件。</w:t>
            </w:r>
          </w:p>
        </w:tc>
        <w:tc>
          <w:tcPr>
            <w:tcW w:w="1538" w:type="dxa"/>
            <w:tcBorders>
              <w:top w:val="single" w:color="auto" w:sz="4" w:space="0"/>
              <w:left w:val="single" w:color="auto" w:sz="4" w:space="0"/>
              <w:bottom w:val="single" w:color="auto" w:sz="4" w:space="0"/>
              <w:right w:val="single" w:color="auto" w:sz="4" w:space="0"/>
            </w:tcBorders>
            <w:vAlign w:val="center"/>
          </w:tcPr>
          <w:p w14:paraId="34C730E5">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7495B29A">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A13F754">
            <w:pPr>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7B042F53">
            <w:pPr>
              <w:rPr>
                <w:rFonts w:hint="eastAsia" w:ascii="微软雅黑" w:hAnsi="微软雅黑" w:eastAsia="微软雅黑" w:cs="微软雅黑"/>
              </w:rPr>
            </w:pPr>
            <w:r>
              <w:rPr>
                <w:rFonts w:ascii="微软雅黑" w:hAnsi="微软雅黑" w:eastAsia="微软雅黑"/>
                <w:color w:val="000000"/>
                <w:sz w:val="18"/>
              </w:rPr>
              <w:t>系统中所有与物料直接接触或间接接触的所有垫片、垫圈、密封圈、软管的材质要求符合卫生标准。</w:t>
            </w:r>
          </w:p>
        </w:tc>
        <w:tc>
          <w:tcPr>
            <w:tcW w:w="1538" w:type="dxa"/>
            <w:tcBorders>
              <w:top w:val="single" w:color="auto" w:sz="4" w:space="0"/>
              <w:left w:val="single" w:color="auto" w:sz="4" w:space="0"/>
              <w:bottom w:val="single" w:color="auto" w:sz="4" w:space="0"/>
              <w:right w:val="single" w:color="auto" w:sz="4" w:space="0"/>
            </w:tcBorders>
            <w:vAlign w:val="center"/>
          </w:tcPr>
          <w:p w14:paraId="6A986CE0">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7B35A777">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2DF1A6FF">
            <w:pPr>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2AA05197">
            <w:pPr>
              <w:rPr>
                <w:rFonts w:hint="eastAsia" w:ascii="微软雅黑" w:hAnsi="微软雅黑" w:eastAsia="微软雅黑" w:cs="微软雅黑"/>
              </w:rPr>
            </w:pPr>
            <w:r>
              <w:rPr>
                <w:rFonts w:ascii="微软雅黑" w:hAnsi="微软雅黑" w:eastAsia="微软雅黑"/>
                <w:color w:val="000000"/>
                <w:sz w:val="18"/>
              </w:rPr>
              <w:t>生产线中的软管应为卫生型产品，接口处应为扣压接头，内径应一致平滑。</w:t>
            </w:r>
          </w:p>
        </w:tc>
        <w:tc>
          <w:tcPr>
            <w:tcW w:w="1538" w:type="dxa"/>
            <w:tcBorders>
              <w:top w:val="single" w:color="auto" w:sz="4" w:space="0"/>
              <w:left w:val="single" w:color="auto" w:sz="4" w:space="0"/>
              <w:bottom w:val="single" w:color="auto" w:sz="4" w:space="0"/>
              <w:right w:val="single" w:color="auto" w:sz="4" w:space="0"/>
            </w:tcBorders>
            <w:vAlign w:val="center"/>
          </w:tcPr>
          <w:p w14:paraId="6366D63C">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3DB047BE">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5466811B">
            <w:pPr>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7B73D2D4">
            <w:pPr>
              <w:rPr>
                <w:rFonts w:hint="eastAsia" w:ascii="微软雅黑" w:hAnsi="微软雅黑" w:eastAsia="微软雅黑" w:cs="微软雅黑"/>
              </w:rPr>
            </w:pPr>
            <w:r>
              <w:rPr>
                <w:rFonts w:ascii="微软雅黑" w:hAnsi="微软雅黑" w:eastAsia="微软雅黑"/>
                <w:color w:val="000000"/>
                <w:sz w:val="18"/>
              </w:rPr>
              <w:t>不锈钢平台支架采用304不锈钢方管，应有足够的强度，并要求易清洁。平台花纹板采用优质304不锈钢板，厚度不低于3mm。</w:t>
            </w:r>
          </w:p>
        </w:tc>
        <w:tc>
          <w:tcPr>
            <w:tcW w:w="1538" w:type="dxa"/>
            <w:tcBorders>
              <w:top w:val="single" w:color="auto" w:sz="4" w:space="0"/>
              <w:left w:val="single" w:color="auto" w:sz="4" w:space="0"/>
              <w:bottom w:val="single" w:color="auto" w:sz="4" w:space="0"/>
              <w:right w:val="single" w:color="auto" w:sz="4" w:space="0"/>
            </w:tcBorders>
            <w:vAlign w:val="center"/>
          </w:tcPr>
          <w:p w14:paraId="256C100B">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1749BA8F">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2EBD2462">
            <w:pPr>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29298DB5">
            <w:pPr>
              <w:rPr>
                <w:rFonts w:hint="eastAsia" w:ascii="微软雅黑" w:hAnsi="微软雅黑" w:eastAsia="微软雅黑" w:cs="微软雅黑"/>
              </w:rPr>
            </w:pPr>
            <w:r>
              <w:rPr>
                <w:rFonts w:ascii="微软雅黑" w:hAnsi="微软雅黑" w:eastAsia="微软雅黑"/>
                <w:color w:val="000000"/>
                <w:sz w:val="18"/>
              </w:rPr>
              <w:t>阀门采用卫生级阀门，EPDM/PTFE双膜片。</w:t>
            </w:r>
          </w:p>
        </w:tc>
        <w:tc>
          <w:tcPr>
            <w:tcW w:w="1538" w:type="dxa"/>
            <w:tcBorders>
              <w:top w:val="single" w:color="auto" w:sz="4" w:space="0"/>
              <w:left w:val="single" w:color="auto" w:sz="4" w:space="0"/>
              <w:bottom w:val="single" w:color="auto" w:sz="4" w:space="0"/>
              <w:right w:val="single" w:color="auto" w:sz="4" w:space="0"/>
            </w:tcBorders>
            <w:vAlign w:val="center"/>
          </w:tcPr>
          <w:p w14:paraId="3A2E24E2">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617EAED6">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0286CC3B">
            <w:pPr>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0855A377">
            <w:pPr>
              <w:rPr>
                <w:rFonts w:hint="eastAsia" w:ascii="微软雅黑" w:hAnsi="微软雅黑" w:eastAsia="微软雅黑" w:cs="微软雅黑"/>
              </w:rPr>
            </w:pPr>
            <w:r>
              <w:rPr>
                <w:rFonts w:ascii="微软雅黑" w:hAnsi="微软雅黑" w:eastAsia="微软雅黑"/>
                <w:color w:val="000000"/>
                <w:sz w:val="18"/>
              </w:rPr>
              <w:t>罐体夹套保温材质：优质硅酸铝或无氯岩棉等，厚度不低于30mm。</w:t>
            </w:r>
          </w:p>
        </w:tc>
        <w:tc>
          <w:tcPr>
            <w:tcW w:w="1538" w:type="dxa"/>
            <w:tcBorders>
              <w:top w:val="single" w:color="auto" w:sz="4" w:space="0"/>
              <w:left w:val="single" w:color="auto" w:sz="4" w:space="0"/>
              <w:bottom w:val="single" w:color="auto" w:sz="4" w:space="0"/>
              <w:right w:val="single" w:color="auto" w:sz="4" w:space="0"/>
            </w:tcBorders>
            <w:vAlign w:val="center"/>
          </w:tcPr>
          <w:p w14:paraId="586CD044">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0EF8CD89">
        <w:tblPrEx>
          <w:tblCellMar>
            <w:top w:w="0" w:type="dxa"/>
            <w:left w:w="108" w:type="dxa"/>
            <w:bottom w:w="0" w:type="dxa"/>
            <w:right w:w="108" w:type="dxa"/>
          </w:tblCellMar>
        </w:tblPrEx>
        <w:trPr>
          <w:gridBefore w:val="1"/>
          <w:wBefore w:w="11" w:type="dxa"/>
          <w:trHeight w:val="397" w:hRule="atLeast"/>
        </w:trPr>
        <w:tc>
          <w:tcPr>
            <w:tcW w:w="9639" w:type="dxa"/>
            <w:gridSpan w:val="6"/>
            <w:tcBorders>
              <w:top w:val="single" w:color="auto" w:sz="4" w:space="0"/>
              <w:left w:val="nil"/>
              <w:bottom w:val="single" w:color="auto" w:sz="4" w:space="0"/>
              <w:right w:val="nil"/>
            </w:tcBorders>
          </w:tcPr>
          <w:p w14:paraId="0DC9BA32">
            <w:pPr>
              <w:numPr>
                <w:ilvl w:val="2"/>
                <w:numId w:val="4"/>
              </w:numPr>
              <w:spacing w:line="360" w:lineRule="exact"/>
              <w:ind w:left="709" w:leftChars="0" w:hanging="709" w:firstLineChars="0"/>
              <w:outlineLvl w:val="0"/>
              <w:rPr>
                <w:rFonts w:hint="eastAsia" w:ascii="微软雅黑" w:hAnsi="微软雅黑" w:eastAsia="微软雅黑" w:cs="微软雅黑"/>
                <w:b/>
                <w:bCs/>
                <w:szCs w:val="21"/>
              </w:rPr>
            </w:pPr>
            <w:bookmarkStart w:id="13" w:name="_Toc31990"/>
            <w:r>
              <w:rPr>
                <w:rFonts w:hint="eastAsia" w:ascii="微软雅黑" w:hAnsi="微软雅黑" w:eastAsia="微软雅黑" w:cs="微软雅黑"/>
                <w:b/>
                <w:kern w:val="0"/>
                <w:szCs w:val="21"/>
              </w:rPr>
              <w:t>仪器</w:t>
            </w:r>
            <w:r>
              <w:rPr>
                <w:rFonts w:hint="eastAsia" w:ascii="微软雅黑" w:hAnsi="微软雅黑" w:eastAsia="微软雅黑" w:cs="微软雅黑"/>
                <w:b/>
                <w:bCs/>
                <w:szCs w:val="21"/>
              </w:rPr>
              <w:t>仪表要求</w:t>
            </w:r>
            <w:bookmarkEnd w:id="13"/>
          </w:p>
        </w:tc>
      </w:tr>
      <w:tr w14:paraId="0194F02C">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79F1AB2D">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6937"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740D635">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需求描述</w:t>
            </w:r>
          </w:p>
        </w:tc>
        <w:tc>
          <w:tcPr>
            <w:tcW w:w="1538"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1D6688A5">
            <w:pPr>
              <w:spacing w:line="360" w:lineRule="exact"/>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7798BAFF">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9CE6D60">
            <w:pPr>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0F46C7DB">
            <w:pPr>
              <w:rPr>
                <w:rFonts w:hint="eastAsia" w:ascii="微软雅黑" w:hAnsi="微软雅黑" w:eastAsia="微软雅黑" w:cs="微软雅黑"/>
                <w:szCs w:val="21"/>
              </w:rPr>
            </w:pPr>
            <w:r>
              <w:rPr>
                <w:rFonts w:ascii="微软雅黑" w:hAnsi="微软雅黑" w:eastAsia="微软雅黑"/>
                <w:color w:val="000000"/>
                <w:sz w:val="18"/>
              </w:rPr>
              <w:t>设备所用全部电器元件均应具有完整的技术资料以及质量证明文件。根据工艺需求选择适当的仪器仪表，用于工艺、安全和生产控制。</w:t>
            </w:r>
          </w:p>
        </w:tc>
        <w:tc>
          <w:tcPr>
            <w:tcW w:w="1538" w:type="dxa"/>
            <w:tcBorders>
              <w:top w:val="single" w:color="auto" w:sz="4" w:space="0"/>
              <w:left w:val="single" w:color="auto" w:sz="4" w:space="0"/>
              <w:bottom w:val="single" w:color="auto" w:sz="4" w:space="0"/>
              <w:right w:val="single" w:color="auto" w:sz="4" w:space="0"/>
            </w:tcBorders>
            <w:vAlign w:val="center"/>
          </w:tcPr>
          <w:p w14:paraId="296DE28B">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6694B73A">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394AB3EF">
            <w:pPr>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01E5B5DD">
            <w:pPr>
              <w:rPr>
                <w:rFonts w:hint="eastAsia" w:ascii="微软雅黑" w:hAnsi="微软雅黑" w:eastAsia="微软雅黑" w:cs="微软雅黑"/>
                <w:szCs w:val="21"/>
              </w:rPr>
            </w:pPr>
            <w:r>
              <w:rPr>
                <w:rFonts w:ascii="微软雅黑" w:hAnsi="微软雅黑" w:eastAsia="微软雅黑"/>
                <w:color w:val="000000"/>
                <w:sz w:val="18"/>
              </w:rPr>
              <w:t>仪器仪表应当考虑在不同部位的酸洗钝化及部分高盐工况、低pH等的特殊需求，监测器变送模块需满足自动化控制的需要，操作维护简单方便。</w:t>
            </w:r>
          </w:p>
        </w:tc>
        <w:tc>
          <w:tcPr>
            <w:tcW w:w="1538" w:type="dxa"/>
            <w:tcBorders>
              <w:top w:val="single" w:color="auto" w:sz="4" w:space="0"/>
              <w:left w:val="single" w:color="auto" w:sz="4" w:space="0"/>
              <w:bottom w:val="single" w:color="auto" w:sz="4" w:space="0"/>
              <w:right w:val="single" w:color="auto" w:sz="4" w:space="0"/>
            </w:tcBorders>
            <w:vAlign w:val="center"/>
          </w:tcPr>
          <w:p w14:paraId="647E912F">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2201787D">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72462647">
            <w:pPr>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08375574">
            <w:pPr>
              <w:rPr>
                <w:rFonts w:hint="eastAsia" w:ascii="微软雅黑" w:hAnsi="微软雅黑" w:eastAsia="微软雅黑" w:cs="微软雅黑"/>
                <w:szCs w:val="21"/>
              </w:rPr>
            </w:pPr>
            <w:r>
              <w:rPr>
                <w:rFonts w:ascii="微软雅黑" w:hAnsi="微软雅黑" w:eastAsia="微软雅黑"/>
                <w:color w:val="000000"/>
                <w:sz w:val="18"/>
              </w:rPr>
              <w:t>仪表、传感器等均要附带仪表校准证书。</w:t>
            </w:r>
          </w:p>
        </w:tc>
        <w:tc>
          <w:tcPr>
            <w:tcW w:w="1538" w:type="dxa"/>
            <w:tcBorders>
              <w:top w:val="single" w:color="auto" w:sz="4" w:space="0"/>
              <w:left w:val="single" w:color="auto" w:sz="4" w:space="0"/>
              <w:bottom w:val="single" w:color="auto" w:sz="4" w:space="0"/>
              <w:right w:val="single" w:color="auto" w:sz="4" w:space="0"/>
            </w:tcBorders>
            <w:vAlign w:val="center"/>
          </w:tcPr>
          <w:p w14:paraId="4DD5E6BB">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37C9DD77">
        <w:tblPrEx>
          <w:tblCellMar>
            <w:top w:w="0" w:type="dxa"/>
            <w:left w:w="108" w:type="dxa"/>
            <w:bottom w:w="0" w:type="dxa"/>
            <w:right w:w="108" w:type="dxa"/>
          </w:tblCellMar>
        </w:tblPrEx>
        <w:trPr>
          <w:gridBefore w:val="1"/>
          <w:wBefore w:w="11" w:type="dxa"/>
          <w:trHeight w:val="397" w:hRule="atLeast"/>
        </w:trPr>
        <w:tc>
          <w:tcPr>
            <w:tcW w:w="9639" w:type="dxa"/>
            <w:gridSpan w:val="6"/>
            <w:tcBorders>
              <w:top w:val="single" w:color="auto" w:sz="4" w:space="0"/>
              <w:left w:val="nil"/>
              <w:bottom w:val="nil"/>
              <w:right w:val="nil"/>
            </w:tcBorders>
          </w:tcPr>
          <w:p w14:paraId="750E11B2">
            <w:pPr>
              <w:numPr>
                <w:ilvl w:val="2"/>
                <w:numId w:val="4"/>
              </w:numPr>
              <w:spacing w:line="360" w:lineRule="exact"/>
              <w:ind w:left="709" w:leftChars="0" w:hanging="709" w:firstLineChars="0"/>
              <w:outlineLvl w:val="0"/>
              <w:rPr>
                <w:rFonts w:hint="eastAsia" w:ascii="微软雅黑" w:hAnsi="微软雅黑" w:eastAsia="微软雅黑" w:cs="微软雅黑"/>
                <w:b/>
                <w:bCs/>
                <w:szCs w:val="21"/>
              </w:rPr>
            </w:pPr>
            <w:bookmarkStart w:id="14" w:name="_Toc3964"/>
            <w:r>
              <w:rPr>
                <w:rFonts w:hint="eastAsia" w:ascii="微软雅黑" w:hAnsi="微软雅黑" w:eastAsia="微软雅黑" w:cs="微软雅黑"/>
                <w:b/>
                <w:bCs/>
                <w:szCs w:val="21"/>
              </w:rPr>
              <w:t>机械加工要求</w:t>
            </w:r>
            <w:bookmarkEnd w:id="14"/>
          </w:p>
        </w:tc>
      </w:tr>
      <w:tr w14:paraId="1EFC30DB">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5641E530">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6937"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39023CCD">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需求描述</w:t>
            </w:r>
          </w:p>
        </w:tc>
        <w:tc>
          <w:tcPr>
            <w:tcW w:w="1538"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25E36090">
            <w:pPr>
              <w:spacing w:line="360" w:lineRule="exact"/>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5078DC42">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BEB1268">
            <w:pPr>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142DF940">
            <w:pPr>
              <w:rPr>
                <w:rFonts w:hint="eastAsia" w:ascii="微软雅黑" w:hAnsi="微软雅黑" w:eastAsia="微软雅黑" w:cs="微软雅黑"/>
                <w:szCs w:val="21"/>
              </w:rPr>
            </w:pPr>
            <w:r>
              <w:rPr>
                <w:rFonts w:ascii="微软雅黑" w:hAnsi="微软雅黑" w:eastAsia="微软雅黑"/>
                <w:color w:val="000000"/>
                <w:sz w:val="18"/>
              </w:rPr>
              <w:t>不锈钢罐由椭圆封头和圆柱形筒体组成，罐身为整板卷制焊接而成，并经应力消除处理，焊接的标准方式为自动焊，且尽可能减少手工焊缝。</w:t>
            </w:r>
          </w:p>
        </w:tc>
        <w:tc>
          <w:tcPr>
            <w:tcW w:w="1538" w:type="dxa"/>
            <w:tcBorders>
              <w:top w:val="single" w:color="auto" w:sz="4" w:space="0"/>
              <w:left w:val="single" w:color="auto" w:sz="4" w:space="0"/>
              <w:bottom w:val="single" w:color="auto" w:sz="4" w:space="0"/>
              <w:right w:val="single" w:color="auto" w:sz="4" w:space="0"/>
            </w:tcBorders>
            <w:vAlign w:val="center"/>
          </w:tcPr>
          <w:p w14:paraId="42BFBB15">
            <w:pPr>
              <w:jc w:val="center"/>
              <w:rPr>
                <w:rFonts w:hint="eastAsia" w:ascii="微软雅黑" w:hAnsi="微软雅黑" w:eastAsia="微软雅黑" w:cs="微软雅黑"/>
              </w:rPr>
            </w:pPr>
            <w:r>
              <w:rPr>
                <w:rFonts w:ascii="微软雅黑" w:hAnsi="微软雅黑" w:eastAsia="微软雅黑"/>
                <w:color w:val="000000"/>
                <w:sz w:val="18"/>
              </w:rPr>
              <w:t>必需</w:t>
            </w:r>
          </w:p>
        </w:tc>
      </w:tr>
      <w:tr w14:paraId="7B54D7FF">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7A6C2B1">
            <w:pPr>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6387DDA9">
            <w:pPr>
              <w:rPr>
                <w:rFonts w:hint="eastAsia" w:ascii="微软雅黑" w:hAnsi="微软雅黑" w:eastAsia="微软雅黑" w:cs="微软雅黑"/>
                <w:szCs w:val="21"/>
              </w:rPr>
            </w:pPr>
            <w:r>
              <w:rPr>
                <w:rFonts w:ascii="微软雅黑" w:hAnsi="微软雅黑" w:eastAsia="微软雅黑"/>
                <w:color w:val="000000"/>
                <w:sz w:val="18"/>
              </w:rPr>
              <w:t>与种子、发酵液接触、存储模块的罐体及相关管道、管件、阀门内表面抛光度Ra≤0.4μm；所有设备外表面拉丝处理，表面抛光度Ra≤0.8μm。</w:t>
            </w:r>
          </w:p>
        </w:tc>
        <w:tc>
          <w:tcPr>
            <w:tcW w:w="1538" w:type="dxa"/>
            <w:tcBorders>
              <w:top w:val="single" w:color="auto" w:sz="4" w:space="0"/>
              <w:left w:val="single" w:color="auto" w:sz="4" w:space="0"/>
              <w:bottom w:val="single" w:color="auto" w:sz="4" w:space="0"/>
              <w:right w:val="single" w:color="auto" w:sz="4" w:space="0"/>
            </w:tcBorders>
            <w:vAlign w:val="center"/>
          </w:tcPr>
          <w:p w14:paraId="6E4F82AB">
            <w:pPr>
              <w:jc w:val="center"/>
              <w:rPr>
                <w:rFonts w:hint="eastAsia" w:ascii="微软雅黑" w:hAnsi="微软雅黑" w:eastAsia="微软雅黑" w:cs="微软雅黑"/>
              </w:rPr>
            </w:pPr>
            <w:r>
              <w:rPr>
                <w:rFonts w:ascii="微软雅黑" w:hAnsi="微软雅黑" w:eastAsia="微软雅黑"/>
                <w:color w:val="000000"/>
                <w:sz w:val="18"/>
              </w:rPr>
              <w:t>必需</w:t>
            </w:r>
          </w:p>
        </w:tc>
      </w:tr>
      <w:tr w14:paraId="511E5273">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00EF57D6">
            <w:pPr>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79096C81">
            <w:pPr>
              <w:rPr>
                <w:rFonts w:hint="eastAsia" w:ascii="微软雅黑" w:hAnsi="微软雅黑" w:eastAsia="微软雅黑" w:cs="微软雅黑"/>
                <w:szCs w:val="21"/>
              </w:rPr>
            </w:pPr>
            <w:r>
              <w:rPr>
                <w:rFonts w:ascii="微软雅黑" w:hAnsi="微软雅黑" w:eastAsia="微软雅黑"/>
                <w:color w:val="000000"/>
                <w:sz w:val="18"/>
              </w:rPr>
              <w:t>罐体外包裹层与罐体严密配合，选用304不锈钢材质，板厚2mm，要求光滑平整，焊缝需经抛光拉丝处理。</w:t>
            </w:r>
          </w:p>
        </w:tc>
        <w:tc>
          <w:tcPr>
            <w:tcW w:w="1538" w:type="dxa"/>
            <w:tcBorders>
              <w:top w:val="single" w:color="auto" w:sz="4" w:space="0"/>
              <w:left w:val="single" w:color="auto" w:sz="4" w:space="0"/>
              <w:bottom w:val="single" w:color="auto" w:sz="4" w:space="0"/>
              <w:right w:val="single" w:color="auto" w:sz="4" w:space="0"/>
            </w:tcBorders>
            <w:vAlign w:val="center"/>
          </w:tcPr>
          <w:p w14:paraId="799480CE">
            <w:pPr>
              <w:jc w:val="center"/>
              <w:rPr>
                <w:rFonts w:hint="eastAsia" w:ascii="微软雅黑" w:hAnsi="微软雅黑" w:eastAsia="微软雅黑" w:cs="微软雅黑"/>
              </w:rPr>
            </w:pPr>
            <w:r>
              <w:rPr>
                <w:rFonts w:ascii="微软雅黑" w:hAnsi="微软雅黑" w:eastAsia="微软雅黑"/>
                <w:color w:val="000000"/>
                <w:sz w:val="18"/>
              </w:rPr>
              <w:t>必需</w:t>
            </w:r>
          </w:p>
        </w:tc>
      </w:tr>
      <w:tr w14:paraId="125BE614">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134DEA1C">
            <w:pPr>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2F1AEFF7">
            <w:pPr>
              <w:rPr>
                <w:rFonts w:hint="eastAsia" w:ascii="微软雅黑" w:hAnsi="微软雅黑" w:eastAsia="微软雅黑" w:cs="微软雅黑"/>
                <w:szCs w:val="21"/>
              </w:rPr>
            </w:pPr>
            <w:r>
              <w:rPr>
                <w:rFonts w:ascii="微软雅黑" w:hAnsi="微软雅黑" w:eastAsia="微软雅黑"/>
                <w:color w:val="000000"/>
                <w:sz w:val="18"/>
              </w:rPr>
              <w:t>管道连接到需要拆卸的机械设备（如泵、换热器）时，需要加装法兰或快接等管接件，使设备能移开而不需要切割管道。</w:t>
            </w:r>
          </w:p>
        </w:tc>
        <w:tc>
          <w:tcPr>
            <w:tcW w:w="1538" w:type="dxa"/>
            <w:tcBorders>
              <w:top w:val="single" w:color="auto" w:sz="4" w:space="0"/>
              <w:left w:val="single" w:color="auto" w:sz="4" w:space="0"/>
              <w:bottom w:val="single" w:color="auto" w:sz="4" w:space="0"/>
              <w:right w:val="single" w:color="auto" w:sz="4" w:space="0"/>
            </w:tcBorders>
            <w:vAlign w:val="center"/>
          </w:tcPr>
          <w:p w14:paraId="3774AE9F">
            <w:pPr>
              <w:jc w:val="center"/>
              <w:rPr>
                <w:rFonts w:hint="eastAsia" w:ascii="微软雅黑" w:hAnsi="微软雅黑" w:eastAsia="微软雅黑" w:cs="微软雅黑"/>
              </w:rPr>
            </w:pPr>
            <w:r>
              <w:rPr>
                <w:rFonts w:ascii="微软雅黑" w:hAnsi="微软雅黑" w:eastAsia="微软雅黑"/>
                <w:color w:val="000000"/>
                <w:sz w:val="18"/>
              </w:rPr>
              <w:t>必需</w:t>
            </w:r>
          </w:p>
        </w:tc>
      </w:tr>
      <w:tr w14:paraId="388D544D">
        <w:tblPrEx>
          <w:tblCellMar>
            <w:top w:w="0" w:type="dxa"/>
            <w:left w:w="108" w:type="dxa"/>
            <w:bottom w:w="0" w:type="dxa"/>
            <w:right w:w="108" w:type="dxa"/>
          </w:tblCellMar>
        </w:tblPrEx>
        <w:trPr>
          <w:gridBefore w:val="1"/>
          <w:wBefore w:w="11" w:type="dxa"/>
          <w:trHeight w:val="397" w:hRule="atLeast"/>
        </w:trPr>
        <w:tc>
          <w:tcPr>
            <w:tcW w:w="9639" w:type="dxa"/>
            <w:gridSpan w:val="6"/>
            <w:tcBorders>
              <w:top w:val="single" w:color="auto" w:sz="4" w:space="0"/>
              <w:left w:val="nil"/>
              <w:bottom w:val="single" w:color="auto" w:sz="4" w:space="0"/>
              <w:right w:val="nil"/>
            </w:tcBorders>
          </w:tcPr>
          <w:p w14:paraId="1FFC992F">
            <w:pPr>
              <w:numPr>
                <w:ilvl w:val="2"/>
                <w:numId w:val="4"/>
              </w:numPr>
              <w:spacing w:line="360" w:lineRule="exact"/>
              <w:ind w:left="709" w:leftChars="0" w:hanging="709" w:firstLineChars="0"/>
              <w:outlineLvl w:val="0"/>
              <w:rPr>
                <w:rFonts w:hint="eastAsia" w:ascii="微软雅黑" w:hAnsi="微软雅黑" w:eastAsia="微软雅黑" w:cs="微软雅黑"/>
                <w:b/>
                <w:bCs/>
                <w:szCs w:val="21"/>
              </w:rPr>
            </w:pPr>
            <w:bookmarkStart w:id="15" w:name="_Toc15783"/>
            <w:r>
              <w:rPr>
                <w:rFonts w:hint="eastAsia" w:ascii="微软雅黑" w:hAnsi="微软雅黑" w:eastAsia="微软雅黑" w:cs="微软雅黑"/>
                <w:b/>
                <w:kern w:val="0"/>
                <w:szCs w:val="21"/>
              </w:rPr>
              <w:t>施工</w:t>
            </w:r>
            <w:r>
              <w:rPr>
                <w:rFonts w:hint="eastAsia" w:ascii="微软雅黑" w:hAnsi="微软雅黑" w:eastAsia="微软雅黑" w:cs="微软雅黑"/>
                <w:b/>
                <w:bCs/>
                <w:szCs w:val="21"/>
              </w:rPr>
              <w:t>与工艺要求</w:t>
            </w:r>
            <w:bookmarkEnd w:id="15"/>
          </w:p>
        </w:tc>
      </w:tr>
      <w:tr w14:paraId="5ABBA9A6">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shd w:val="clear" w:color="auto" w:fill="D7D7D7"/>
            <w:vAlign w:val="center"/>
          </w:tcPr>
          <w:p w14:paraId="20E7D89A">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6937" w:type="dxa"/>
            <w:gridSpan w:val="3"/>
            <w:tcBorders>
              <w:top w:val="single" w:color="auto" w:sz="4" w:space="0"/>
              <w:left w:val="single" w:color="auto" w:sz="4" w:space="0"/>
              <w:bottom w:val="single" w:color="auto" w:sz="4" w:space="0"/>
              <w:right w:val="single" w:color="auto" w:sz="4" w:space="0"/>
            </w:tcBorders>
            <w:shd w:val="clear" w:color="auto" w:fill="D7D7D7"/>
            <w:vAlign w:val="center"/>
          </w:tcPr>
          <w:p w14:paraId="796D627C">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需求描述</w:t>
            </w:r>
          </w:p>
        </w:tc>
        <w:tc>
          <w:tcPr>
            <w:tcW w:w="1538" w:type="dxa"/>
            <w:tcBorders>
              <w:top w:val="single" w:color="auto" w:sz="4" w:space="0"/>
              <w:left w:val="single" w:color="auto" w:sz="4" w:space="0"/>
              <w:bottom w:val="single" w:color="auto" w:sz="4" w:space="0"/>
              <w:right w:val="single" w:color="auto" w:sz="4" w:space="0"/>
            </w:tcBorders>
            <w:shd w:val="clear" w:color="auto" w:fill="D7D7D7"/>
            <w:vAlign w:val="center"/>
          </w:tcPr>
          <w:p w14:paraId="74682761">
            <w:pPr>
              <w:spacing w:line="360" w:lineRule="exact"/>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60A500D5">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6C68376B">
            <w:pPr>
              <w:numPr>
                <w:ilvl w:val="0"/>
                <w:numId w:val="5"/>
              </w:numPr>
              <w:spacing w:line="360" w:lineRule="exact"/>
              <w:jc w:val="center"/>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7522F635">
            <w:pPr>
              <w:rPr>
                <w:rFonts w:hint="eastAsia" w:ascii="微软雅黑" w:hAnsi="微软雅黑" w:eastAsia="微软雅黑" w:cs="微软雅黑"/>
                <w:szCs w:val="21"/>
              </w:rPr>
            </w:pPr>
            <w:r>
              <w:rPr>
                <w:rFonts w:ascii="微软雅黑" w:hAnsi="微软雅黑" w:eastAsia="微软雅黑"/>
                <w:color w:val="000000"/>
                <w:sz w:val="18"/>
              </w:rPr>
              <w:t>系统的设计和施工</w:t>
            </w:r>
            <w:r>
              <w:rPr>
                <w:rFonts w:hint="eastAsia" w:ascii="微软雅黑" w:hAnsi="微软雅黑" w:eastAsia="微软雅黑"/>
                <w:color w:val="000000"/>
                <w:sz w:val="18"/>
                <w:lang w:eastAsia="zh-CN"/>
              </w:rPr>
              <w:t>必需</w:t>
            </w:r>
            <w:r>
              <w:rPr>
                <w:rFonts w:ascii="微软雅黑" w:hAnsi="微软雅黑" w:eastAsia="微软雅黑"/>
                <w:color w:val="000000"/>
                <w:sz w:val="18"/>
              </w:rPr>
              <w:t>完全符合相关国家或行业标准。配电管线安装符合规范，所有设备和控制配线应贴上标签并经确认。</w:t>
            </w:r>
          </w:p>
        </w:tc>
        <w:tc>
          <w:tcPr>
            <w:tcW w:w="1538" w:type="dxa"/>
            <w:tcBorders>
              <w:top w:val="single" w:color="auto" w:sz="4" w:space="0"/>
              <w:left w:val="single" w:color="auto" w:sz="4" w:space="0"/>
              <w:bottom w:val="single" w:color="auto" w:sz="4" w:space="0"/>
              <w:right w:val="single" w:color="auto" w:sz="4" w:space="0"/>
            </w:tcBorders>
            <w:vAlign w:val="center"/>
          </w:tcPr>
          <w:p w14:paraId="594C56A6">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76DB5EB5">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351DE61D">
            <w:pPr>
              <w:numPr>
                <w:ilvl w:val="0"/>
                <w:numId w:val="5"/>
              </w:numPr>
              <w:spacing w:line="360" w:lineRule="exact"/>
              <w:jc w:val="center"/>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5711AE3E">
            <w:pPr>
              <w:rPr>
                <w:rFonts w:hint="eastAsia" w:ascii="微软雅黑" w:hAnsi="微软雅黑" w:eastAsia="微软雅黑" w:cs="微软雅黑"/>
                <w:szCs w:val="21"/>
              </w:rPr>
            </w:pPr>
            <w:r>
              <w:rPr>
                <w:rFonts w:ascii="微软雅黑" w:hAnsi="微软雅黑" w:eastAsia="微软雅黑"/>
                <w:color w:val="000000"/>
                <w:sz w:val="18"/>
              </w:rPr>
              <w:t>所有操作尽可能实现自动化，具有菜单编辑功能，同时具备手动操作模式。</w:t>
            </w:r>
          </w:p>
        </w:tc>
        <w:tc>
          <w:tcPr>
            <w:tcW w:w="1538" w:type="dxa"/>
            <w:tcBorders>
              <w:top w:val="single" w:color="auto" w:sz="4" w:space="0"/>
              <w:left w:val="single" w:color="auto" w:sz="4" w:space="0"/>
              <w:bottom w:val="single" w:color="auto" w:sz="4" w:space="0"/>
              <w:right w:val="single" w:color="auto" w:sz="4" w:space="0"/>
            </w:tcBorders>
            <w:vAlign w:val="center"/>
          </w:tcPr>
          <w:p w14:paraId="5C5653D8">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0DAC0007">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58CD2C68">
            <w:pPr>
              <w:numPr>
                <w:ilvl w:val="0"/>
                <w:numId w:val="5"/>
              </w:numPr>
              <w:spacing w:line="360" w:lineRule="exact"/>
              <w:jc w:val="center"/>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522D65ED">
            <w:pPr>
              <w:rPr>
                <w:rFonts w:hint="eastAsia" w:ascii="微软雅黑" w:hAnsi="微软雅黑" w:eastAsia="微软雅黑" w:cs="微软雅黑"/>
                <w:szCs w:val="21"/>
              </w:rPr>
            </w:pPr>
            <w:r>
              <w:rPr>
                <w:rFonts w:ascii="微软雅黑" w:hAnsi="微软雅黑" w:eastAsia="微软雅黑"/>
                <w:color w:val="000000"/>
                <w:sz w:val="18"/>
              </w:rPr>
              <w:t>需要在在线称重的罐设备，系统设计应考虑连接管路对称重系统精确度的影响，保证称量精度。具备称重限值报警功能。</w:t>
            </w:r>
          </w:p>
        </w:tc>
        <w:tc>
          <w:tcPr>
            <w:tcW w:w="1538" w:type="dxa"/>
            <w:tcBorders>
              <w:top w:val="single" w:color="auto" w:sz="4" w:space="0"/>
              <w:left w:val="single" w:color="auto" w:sz="4" w:space="0"/>
              <w:bottom w:val="single" w:color="auto" w:sz="4" w:space="0"/>
              <w:right w:val="single" w:color="auto" w:sz="4" w:space="0"/>
            </w:tcBorders>
            <w:vAlign w:val="center"/>
          </w:tcPr>
          <w:p w14:paraId="32AC0E43">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2D25AF09">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1A89BE4C">
            <w:pPr>
              <w:numPr>
                <w:ilvl w:val="0"/>
                <w:numId w:val="5"/>
              </w:numPr>
              <w:spacing w:line="360" w:lineRule="exact"/>
              <w:jc w:val="center"/>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31563477">
            <w:pPr>
              <w:rPr>
                <w:rFonts w:hint="eastAsia" w:ascii="微软雅黑" w:hAnsi="微软雅黑" w:eastAsia="微软雅黑" w:cs="微软雅黑"/>
                <w:szCs w:val="21"/>
              </w:rPr>
            </w:pPr>
            <w:r>
              <w:rPr>
                <w:rFonts w:ascii="微软雅黑" w:hAnsi="微软雅黑" w:eastAsia="微软雅黑"/>
                <w:color w:val="000000"/>
                <w:sz w:val="18"/>
              </w:rPr>
              <w:t>需要液位检测的罐设备，具备液位限值报警功能。</w:t>
            </w:r>
          </w:p>
        </w:tc>
        <w:tc>
          <w:tcPr>
            <w:tcW w:w="1538" w:type="dxa"/>
            <w:tcBorders>
              <w:top w:val="single" w:color="auto" w:sz="4" w:space="0"/>
              <w:left w:val="single" w:color="auto" w:sz="4" w:space="0"/>
              <w:bottom w:val="single" w:color="auto" w:sz="4" w:space="0"/>
              <w:right w:val="single" w:color="auto" w:sz="4" w:space="0"/>
            </w:tcBorders>
            <w:vAlign w:val="center"/>
          </w:tcPr>
          <w:p w14:paraId="53277E50">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1A95EF96">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19B8BC4C">
            <w:pPr>
              <w:numPr>
                <w:ilvl w:val="0"/>
                <w:numId w:val="5"/>
              </w:numPr>
              <w:spacing w:line="360" w:lineRule="exact"/>
              <w:jc w:val="center"/>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5F1C62C9">
            <w:pPr>
              <w:rPr>
                <w:rFonts w:hint="eastAsia" w:ascii="微软雅黑" w:hAnsi="微软雅黑" w:eastAsia="微软雅黑" w:cs="微软雅黑"/>
                <w:szCs w:val="21"/>
              </w:rPr>
            </w:pPr>
            <w:r>
              <w:rPr>
                <w:rFonts w:ascii="微软雅黑" w:hAnsi="微软雅黑" w:eastAsia="微软雅黑"/>
                <w:color w:val="000000"/>
                <w:sz w:val="18"/>
              </w:rPr>
              <w:t>为尽量使污染的风险降至最低，工艺系统的设计</w:t>
            </w:r>
            <w:r>
              <w:rPr>
                <w:rFonts w:hint="eastAsia" w:ascii="微软雅黑" w:hAnsi="微软雅黑" w:eastAsia="微软雅黑"/>
                <w:color w:val="000000"/>
                <w:sz w:val="18"/>
                <w:lang w:eastAsia="zh-CN"/>
              </w:rPr>
              <w:t>必需</w:t>
            </w:r>
            <w:r>
              <w:rPr>
                <w:rFonts w:ascii="微软雅黑" w:hAnsi="微软雅黑" w:eastAsia="微软雅黑"/>
                <w:color w:val="000000"/>
                <w:sz w:val="18"/>
              </w:rPr>
              <w:t>确保不同介质不得相互接触，CIP系统和其他介质以及水系统和其他介质之间</w:t>
            </w:r>
            <w:r>
              <w:rPr>
                <w:rFonts w:hint="eastAsia" w:ascii="微软雅黑" w:hAnsi="微软雅黑" w:eastAsia="微软雅黑"/>
                <w:color w:val="000000"/>
                <w:sz w:val="18"/>
                <w:lang w:eastAsia="zh-CN"/>
              </w:rPr>
              <w:t>必需</w:t>
            </w:r>
            <w:r>
              <w:rPr>
                <w:rFonts w:ascii="微软雅黑" w:hAnsi="微软雅黑" w:eastAsia="微软雅黑"/>
                <w:color w:val="000000"/>
                <w:sz w:val="18"/>
              </w:rPr>
              <w:t>有保护措施，以防止污染及交叉污染的发生。在存在气液交界的情况时，相应的气体管道应加装气体单向阀。</w:t>
            </w:r>
          </w:p>
        </w:tc>
        <w:tc>
          <w:tcPr>
            <w:tcW w:w="1538" w:type="dxa"/>
            <w:tcBorders>
              <w:top w:val="single" w:color="auto" w:sz="4" w:space="0"/>
              <w:left w:val="single" w:color="auto" w:sz="4" w:space="0"/>
              <w:bottom w:val="single" w:color="auto" w:sz="4" w:space="0"/>
              <w:right w:val="single" w:color="auto" w:sz="4" w:space="0"/>
            </w:tcBorders>
            <w:vAlign w:val="center"/>
          </w:tcPr>
          <w:p w14:paraId="5F06952E">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1C3594C7">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05151A39">
            <w:pPr>
              <w:numPr>
                <w:ilvl w:val="0"/>
                <w:numId w:val="5"/>
              </w:numPr>
              <w:spacing w:line="360" w:lineRule="exact"/>
              <w:jc w:val="center"/>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159BB030">
            <w:pPr>
              <w:rPr>
                <w:rFonts w:hint="eastAsia" w:ascii="微软雅黑" w:hAnsi="微软雅黑" w:eastAsia="微软雅黑" w:cs="微软雅黑"/>
                <w:szCs w:val="21"/>
              </w:rPr>
            </w:pPr>
            <w:r>
              <w:rPr>
                <w:rFonts w:ascii="微软雅黑" w:hAnsi="微软雅黑" w:eastAsia="微软雅黑"/>
                <w:color w:val="000000"/>
                <w:sz w:val="18"/>
              </w:rPr>
              <w:t>设备内部结构设计便于清洁，不存在盲管和死角，CIP程序能够清洗到所有管路、阀门，清洗率验证符合产品工艺验证要求。所有跨越楼层的转移管道采取正向方式进行CIP/SIP。</w:t>
            </w:r>
          </w:p>
        </w:tc>
        <w:tc>
          <w:tcPr>
            <w:tcW w:w="1538" w:type="dxa"/>
            <w:tcBorders>
              <w:top w:val="single" w:color="auto" w:sz="4" w:space="0"/>
              <w:left w:val="single" w:color="auto" w:sz="4" w:space="0"/>
              <w:bottom w:val="single" w:color="auto" w:sz="4" w:space="0"/>
              <w:right w:val="single" w:color="auto" w:sz="4" w:space="0"/>
            </w:tcBorders>
            <w:vAlign w:val="center"/>
          </w:tcPr>
          <w:p w14:paraId="10C2CCC0">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43986CFC">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E996484">
            <w:pPr>
              <w:numPr>
                <w:ilvl w:val="0"/>
                <w:numId w:val="5"/>
              </w:numPr>
              <w:spacing w:line="360" w:lineRule="exact"/>
              <w:jc w:val="center"/>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6DB20E11">
            <w:pPr>
              <w:rPr>
                <w:rFonts w:hint="eastAsia" w:ascii="微软雅黑" w:hAnsi="微软雅黑" w:eastAsia="微软雅黑" w:cs="微软雅黑"/>
                <w:szCs w:val="21"/>
              </w:rPr>
            </w:pPr>
            <w:r>
              <w:rPr>
                <w:rFonts w:ascii="微软雅黑" w:hAnsi="微软雅黑" w:eastAsia="微软雅黑"/>
                <w:color w:val="000000"/>
                <w:sz w:val="18"/>
              </w:rPr>
              <w:t>在实际使用中，同一批补料介质可用于多个批次生产，因此补料罐至发酵罐的转移管道需要进行合理设计以满足要求。</w:t>
            </w:r>
          </w:p>
        </w:tc>
        <w:tc>
          <w:tcPr>
            <w:tcW w:w="1538" w:type="dxa"/>
            <w:tcBorders>
              <w:top w:val="single" w:color="auto" w:sz="4" w:space="0"/>
              <w:left w:val="single" w:color="auto" w:sz="4" w:space="0"/>
              <w:bottom w:val="single" w:color="auto" w:sz="4" w:space="0"/>
              <w:right w:val="single" w:color="auto" w:sz="4" w:space="0"/>
            </w:tcBorders>
            <w:vAlign w:val="center"/>
          </w:tcPr>
          <w:p w14:paraId="62D29484">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43E4D9DA">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999E201">
            <w:pPr>
              <w:numPr>
                <w:ilvl w:val="0"/>
                <w:numId w:val="5"/>
              </w:numPr>
              <w:spacing w:line="360" w:lineRule="exact"/>
              <w:jc w:val="center"/>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2F800DC4">
            <w:pPr>
              <w:rPr>
                <w:rFonts w:hint="eastAsia" w:ascii="微软雅黑" w:hAnsi="微软雅黑" w:eastAsia="微软雅黑" w:cs="微软雅黑"/>
                <w:szCs w:val="21"/>
              </w:rPr>
            </w:pPr>
            <w:r>
              <w:rPr>
                <w:rFonts w:ascii="微软雅黑" w:hAnsi="微软雅黑" w:eastAsia="微软雅黑"/>
                <w:color w:val="000000"/>
                <w:sz w:val="18"/>
              </w:rPr>
              <w:t>罐体和管道的清洗应进行合理设计，罐体和管道的CIP应是相互独立的，管道的CIP清洗液冲洗速度应满足工艺需求。</w:t>
            </w:r>
          </w:p>
        </w:tc>
        <w:tc>
          <w:tcPr>
            <w:tcW w:w="1538" w:type="dxa"/>
            <w:tcBorders>
              <w:top w:val="single" w:color="auto" w:sz="4" w:space="0"/>
              <w:left w:val="single" w:color="auto" w:sz="4" w:space="0"/>
              <w:bottom w:val="single" w:color="auto" w:sz="4" w:space="0"/>
              <w:right w:val="single" w:color="auto" w:sz="4" w:space="0"/>
            </w:tcBorders>
            <w:vAlign w:val="center"/>
          </w:tcPr>
          <w:p w14:paraId="5E9CE407">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222F3DB0">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3D865CF5">
            <w:pPr>
              <w:numPr>
                <w:ilvl w:val="0"/>
                <w:numId w:val="5"/>
              </w:numPr>
              <w:spacing w:line="360" w:lineRule="exact"/>
              <w:jc w:val="center"/>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66A8F7E5">
            <w:pPr>
              <w:rPr>
                <w:rFonts w:hint="eastAsia" w:ascii="微软雅黑" w:hAnsi="微软雅黑" w:eastAsia="微软雅黑" w:cs="微软雅黑"/>
                <w:szCs w:val="21"/>
              </w:rPr>
            </w:pPr>
            <w:r>
              <w:rPr>
                <w:rFonts w:ascii="微软雅黑" w:hAnsi="微软雅黑" w:eastAsia="微软雅黑"/>
                <w:color w:val="000000"/>
                <w:sz w:val="18"/>
              </w:rPr>
              <w:t>喷淋球需要覆盖罐内所有的表面，不能出现死角。在FAT时，供应商须进行核黄素检测，甲方进行监督和审核。</w:t>
            </w:r>
          </w:p>
        </w:tc>
        <w:tc>
          <w:tcPr>
            <w:tcW w:w="1538" w:type="dxa"/>
            <w:tcBorders>
              <w:top w:val="single" w:color="auto" w:sz="4" w:space="0"/>
              <w:left w:val="single" w:color="auto" w:sz="4" w:space="0"/>
              <w:bottom w:val="single" w:color="auto" w:sz="4" w:space="0"/>
              <w:right w:val="single" w:color="auto" w:sz="4" w:space="0"/>
            </w:tcBorders>
            <w:vAlign w:val="center"/>
          </w:tcPr>
          <w:p w14:paraId="7B3B04AC">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43EDFF6C">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095E3E84">
            <w:pPr>
              <w:numPr>
                <w:ilvl w:val="0"/>
                <w:numId w:val="5"/>
              </w:numPr>
              <w:spacing w:line="360" w:lineRule="exact"/>
              <w:jc w:val="center"/>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7F90FC8E">
            <w:pPr>
              <w:rPr>
                <w:rFonts w:hint="eastAsia" w:ascii="微软雅黑" w:hAnsi="微软雅黑" w:eastAsia="微软雅黑" w:cs="微软雅黑"/>
                <w:szCs w:val="21"/>
              </w:rPr>
            </w:pPr>
            <w:r>
              <w:rPr>
                <w:rFonts w:ascii="微软雅黑" w:hAnsi="微软雅黑" w:eastAsia="微软雅黑"/>
                <w:color w:val="000000"/>
                <w:sz w:val="18"/>
              </w:rPr>
              <w:t>CIP/SIP程序中在CIP/SIP结束后对所有对应罐体和管道进行吹干操作，以符合GMP对设备进行干燥保存的要求。</w:t>
            </w:r>
          </w:p>
        </w:tc>
        <w:tc>
          <w:tcPr>
            <w:tcW w:w="1538" w:type="dxa"/>
            <w:tcBorders>
              <w:top w:val="single" w:color="auto" w:sz="4" w:space="0"/>
              <w:left w:val="single" w:color="auto" w:sz="4" w:space="0"/>
              <w:bottom w:val="single" w:color="auto" w:sz="4" w:space="0"/>
              <w:right w:val="single" w:color="auto" w:sz="4" w:space="0"/>
            </w:tcBorders>
            <w:vAlign w:val="center"/>
          </w:tcPr>
          <w:p w14:paraId="7835D309">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21F3E986">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1C6CB584">
            <w:pPr>
              <w:numPr>
                <w:ilvl w:val="0"/>
                <w:numId w:val="5"/>
              </w:numPr>
              <w:spacing w:line="360" w:lineRule="exact"/>
              <w:jc w:val="center"/>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117C5648">
            <w:pPr>
              <w:rPr>
                <w:rFonts w:hint="eastAsia" w:ascii="微软雅黑" w:hAnsi="微软雅黑" w:eastAsia="微软雅黑" w:cs="微软雅黑"/>
                <w:szCs w:val="21"/>
              </w:rPr>
            </w:pPr>
            <w:r>
              <w:rPr>
                <w:rFonts w:ascii="微软雅黑" w:hAnsi="微软雅黑" w:eastAsia="微软雅黑"/>
                <w:color w:val="000000"/>
                <w:sz w:val="18"/>
              </w:rPr>
              <w:t>系统应易于清洗灭菌，避免卫生死角，系统排水（包括蒸汽冷凝水）管路连接应设置空气隔断。</w:t>
            </w:r>
          </w:p>
        </w:tc>
        <w:tc>
          <w:tcPr>
            <w:tcW w:w="1538" w:type="dxa"/>
            <w:tcBorders>
              <w:top w:val="single" w:color="auto" w:sz="4" w:space="0"/>
              <w:left w:val="single" w:color="auto" w:sz="4" w:space="0"/>
              <w:bottom w:val="single" w:color="auto" w:sz="4" w:space="0"/>
              <w:right w:val="single" w:color="auto" w:sz="4" w:space="0"/>
            </w:tcBorders>
            <w:vAlign w:val="center"/>
          </w:tcPr>
          <w:p w14:paraId="6A06CD03">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3E2B4447">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25526FB4">
            <w:pPr>
              <w:numPr>
                <w:ilvl w:val="0"/>
                <w:numId w:val="5"/>
              </w:numPr>
              <w:spacing w:line="360" w:lineRule="exact"/>
              <w:jc w:val="center"/>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669424CE">
            <w:pPr>
              <w:rPr>
                <w:rFonts w:hint="eastAsia" w:ascii="微软雅黑" w:hAnsi="微软雅黑" w:eastAsia="微软雅黑" w:cs="微软雅黑"/>
                <w:szCs w:val="21"/>
              </w:rPr>
            </w:pPr>
            <w:r>
              <w:rPr>
                <w:rFonts w:ascii="微软雅黑" w:hAnsi="微软雅黑" w:eastAsia="微软雅黑"/>
                <w:color w:val="000000"/>
                <w:sz w:val="18"/>
              </w:rPr>
              <w:t>工业蒸汽及冷却水进口安装Y型过滤器以保护阀门。</w:t>
            </w:r>
          </w:p>
        </w:tc>
        <w:tc>
          <w:tcPr>
            <w:tcW w:w="1538" w:type="dxa"/>
            <w:tcBorders>
              <w:top w:val="single" w:color="auto" w:sz="4" w:space="0"/>
              <w:left w:val="single" w:color="auto" w:sz="4" w:space="0"/>
              <w:bottom w:val="single" w:color="auto" w:sz="4" w:space="0"/>
              <w:right w:val="single" w:color="auto" w:sz="4" w:space="0"/>
            </w:tcBorders>
            <w:vAlign w:val="center"/>
          </w:tcPr>
          <w:p w14:paraId="5C54D990">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4D777112">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1CE71EE7">
            <w:pPr>
              <w:numPr>
                <w:ilvl w:val="0"/>
                <w:numId w:val="5"/>
              </w:numPr>
              <w:spacing w:line="360" w:lineRule="exact"/>
              <w:jc w:val="center"/>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699945DA">
            <w:pPr>
              <w:rPr>
                <w:rFonts w:hint="eastAsia" w:ascii="微软雅黑" w:hAnsi="微软雅黑" w:eastAsia="微软雅黑" w:cs="微软雅黑"/>
                <w:szCs w:val="21"/>
              </w:rPr>
            </w:pPr>
            <w:r>
              <w:rPr>
                <w:rFonts w:ascii="微软雅黑" w:hAnsi="微软雅黑" w:eastAsia="微软雅黑"/>
                <w:color w:val="000000"/>
                <w:sz w:val="18"/>
              </w:rPr>
              <w:t>管道可以单独进行SIP，也可以与相应罐体组合进行SIP，应采取合理的设计使管道能够彻底灭菌。</w:t>
            </w:r>
          </w:p>
        </w:tc>
        <w:tc>
          <w:tcPr>
            <w:tcW w:w="1538" w:type="dxa"/>
            <w:tcBorders>
              <w:top w:val="single" w:color="auto" w:sz="4" w:space="0"/>
              <w:left w:val="single" w:color="auto" w:sz="4" w:space="0"/>
              <w:bottom w:val="single" w:color="auto" w:sz="4" w:space="0"/>
              <w:right w:val="single" w:color="auto" w:sz="4" w:space="0"/>
            </w:tcBorders>
            <w:vAlign w:val="center"/>
          </w:tcPr>
          <w:p w14:paraId="3819B667">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06E95EEC">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7A39AFB4">
            <w:pPr>
              <w:numPr>
                <w:ilvl w:val="0"/>
                <w:numId w:val="5"/>
              </w:numPr>
              <w:spacing w:line="360" w:lineRule="exact"/>
              <w:jc w:val="center"/>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12168960">
            <w:pPr>
              <w:rPr>
                <w:rFonts w:hint="eastAsia" w:ascii="微软雅黑" w:hAnsi="微软雅黑" w:eastAsia="微软雅黑" w:cs="微软雅黑"/>
                <w:szCs w:val="21"/>
              </w:rPr>
            </w:pPr>
            <w:r>
              <w:rPr>
                <w:rFonts w:ascii="微软雅黑" w:hAnsi="微软雅黑" w:eastAsia="微软雅黑"/>
                <w:color w:val="000000"/>
                <w:sz w:val="18"/>
              </w:rPr>
              <w:t>罐体、除菌过滤器等系统在SIP完成后，需要通入无菌空气保持正压，以降低污染风险。</w:t>
            </w:r>
          </w:p>
        </w:tc>
        <w:tc>
          <w:tcPr>
            <w:tcW w:w="1538" w:type="dxa"/>
            <w:tcBorders>
              <w:top w:val="single" w:color="auto" w:sz="4" w:space="0"/>
              <w:left w:val="single" w:color="auto" w:sz="4" w:space="0"/>
              <w:bottom w:val="single" w:color="auto" w:sz="4" w:space="0"/>
              <w:right w:val="single" w:color="auto" w:sz="4" w:space="0"/>
            </w:tcBorders>
            <w:vAlign w:val="center"/>
          </w:tcPr>
          <w:p w14:paraId="05A0DA75">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40BDFC86">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1EB41DA">
            <w:pPr>
              <w:numPr>
                <w:ilvl w:val="0"/>
                <w:numId w:val="5"/>
              </w:numPr>
              <w:spacing w:line="360" w:lineRule="exact"/>
              <w:jc w:val="center"/>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794A11EC">
            <w:pPr>
              <w:rPr>
                <w:rFonts w:hint="eastAsia" w:ascii="微软雅黑" w:hAnsi="微软雅黑" w:eastAsia="微软雅黑" w:cs="微软雅黑"/>
                <w:szCs w:val="21"/>
              </w:rPr>
            </w:pPr>
            <w:r>
              <w:rPr>
                <w:rFonts w:ascii="微软雅黑" w:hAnsi="微软雅黑" w:eastAsia="微软雅黑"/>
                <w:color w:val="000000"/>
                <w:sz w:val="18"/>
              </w:rPr>
              <w:t>所有要求SIP的系统均在温度低点装配温度传感器，实现在线检测并记录灭菌时间。</w:t>
            </w:r>
          </w:p>
        </w:tc>
        <w:tc>
          <w:tcPr>
            <w:tcW w:w="1538" w:type="dxa"/>
            <w:tcBorders>
              <w:top w:val="single" w:color="auto" w:sz="4" w:space="0"/>
              <w:left w:val="single" w:color="auto" w:sz="4" w:space="0"/>
              <w:bottom w:val="single" w:color="auto" w:sz="4" w:space="0"/>
              <w:right w:val="single" w:color="auto" w:sz="4" w:space="0"/>
            </w:tcBorders>
            <w:vAlign w:val="center"/>
          </w:tcPr>
          <w:p w14:paraId="299E80C0">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388432A8">
        <w:tblPrEx>
          <w:tblCellMar>
            <w:top w:w="0" w:type="dxa"/>
            <w:left w:w="108" w:type="dxa"/>
            <w:bottom w:w="0" w:type="dxa"/>
            <w:right w:w="108" w:type="dxa"/>
          </w:tblCellMar>
        </w:tblPrEx>
        <w:trPr>
          <w:gridBefore w:val="1"/>
          <w:wBefore w:w="11" w:type="dxa"/>
          <w:trHeight w:val="397" w:hRule="atLeast"/>
        </w:trPr>
        <w:tc>
          <w:tcPr>
            <w:tcW w:w="9639" w:type="dxa"/>
            <w:gridSpan w:val="6"/>
            <w:tcBorders>
              <w:top w:val="single" w:color="auto" w:sz="4" w:space="0"/>
              <w:left w:val="nil"/>
              <w:bottom w:val="single" w:color="auto" w:sz="4" w:space="0"/>
              <w:right w:val="nil"/>
            </w:tcBorders>
          </w:tcPr>
          <w:p w14:paraId="745D4099">
            <w:pPr>
              <w:numPr>
                <w:ilvl w:val="2"/>
                <w:numId w:val="4"/>
              </w:numPr>
              <w:spacing w:line="360" w:lineRule="exact"/>
              <w:ind w:left="709" w:leftChars="0" w:hanging="709" w:firstLineChars="0"/>
              <w:outlineLvl w:val="0"/>
              <w:rPr>
                <w:rFonts w:hint="eastAsia" w:ascii="微软雅黑" w:hAnsi="微软雅黑" w:eastAsia="微软雅黑" w:cs="微软雅黑"/>
                <w:b/>
                <w:bCs/>
                <w:szCs w:val="21"/>
              </w:rPr>
            </w:pPr>
            <w:bookmarkStart w:id="16" w:name="_Toc11108"/>
            <w:r>
              <w:rPr>
                <w:rFonts w:hint="eastAsia" w:ascii="微软雅黑" w:hAnsi="微软雅黑" w:eastAsia="微软雅黑" w:cs="微软雅黑"/>
                <w:b/>
                <w:kern w:val="0"/>
                <w:szCs w:val="21"/>
              </w:rPr>
              <w:t>标示</w:t>
            </w:r>
            <w:r>
              <w:rPr>
                <w:rFonts w:hint="eastAsia" w:ascii="微软雅黑" w:hAnsi="微软雅黑" w:eastAsia="微软雅黑" w:cs="微软雅黑"/>
                <w:b/>
                <w:bCs/>
                <w:szCs w:val="21"/>
              </w:rPr>
              <w:t>要求</w:t>
            </w:r>
            <w:bookmarkEnd w:id="16"/>
          </w:p>
        </w:tc>
      </w:tr>
      <w:tr w14:paraId="17203DC8">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2982149">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6937"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6141C795">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需求描述</w:t>
            </w:r>
          </w:p>
        </w:tc>
        <w:tc>
          <w:tcPr>
            <w:tcW w:w="1538"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339285B5">
            <w:pPr>
              <w:spacing w:line="360" w:lineRule="exact"/>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714480B1">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AEEF101">
            <w:pPr>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4BA09AEA">
            <w:pPr>
              <w:rPr>
                <w:rFonts w:hint="eastAsia" w:ascii="微软雅黑" w:hAnsi="微软雅黑" w:eastAsia="微软雅黑" w:cs="微软雅黑"/>
                <w:szCs w:val="21"/>
              </w:rPr>
            </w:pPr>
            <w:r>
              <w:rPr>
                <w:rFonts w:ascii="微软雅黑" w:hAnsi="微软雅黑" w:eastAsia="微软雅黑"/>
                <w:color w:val="000000"/>
                <w:sz w:val="18"/>
              </w:rPr>
              <w:t>罐体铭牌字迹清晰，应包括名称、设备编号、制造厂家、容积、重量、耐压、电机功率、搅拌转速等信息。</w:t>
            </w:r>
          </w:p>
        </w:tc>
        <w:tc>
          <w:tcPr>
            <w:tcW w:w="1538" w:type="dxa"/>
            <w:tcBorders>
              <w:top w:val="single" w:color="auto" w:sz="4" w:space="0"/>
              <w:left w:val="single" w:color="auto" w:sz="4" w:space="0"/>
              <w:bottom w:val="single" w:color="auto" w:sz="4" w:space="0"/>
              <w:right w:val="single" w:color="auto" w:sz="4" w:space="0"/>
            </w:tcBorders>
            <w:vAlign w:val="center"/>
          </w:tcPr>
          <w:p w14:paraId="6B63DDE5">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375DB85A">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6C09F2B8">
            <w:pPr>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54B176C0">
            <w:pPr>
              <w:rPr>
                <w:rFonts w:hint="eastAsia" w:ascii="微软雅黑" w:hAnsi="微软雅黑" w:eastAsia="微软雅黑" w:cs="微软雅黑"/>
                <w:szCs w:val="21"/>
              </w:rPr>
            </w:pPr>
            <w:r>
              <w:rPr>
                <w:rFonts w:ascii="微软雅黑" w:hAnsi="微软雅黑" w:eastAsia="微软雅黑"/>
                <w:color w:val="000000"/>
                <w:sz w:val="18"/>
              </w:rPr>
              <w:t>须对部件、仪器仪表、转换控制面板、管道以及电气柜内的线路等进行适当的标示，且应确保其与图纸的一致性和可追踪性，标示</w:t>
            </w:r>
            <w:r>
              <w:rPr>
                <w:rFonts w:hint="eastAsia" w:ascii="微软雅黑" w:hAnsi="微软雅黑" w:eastAsia="微软雅黑"/>
                <w:color w:val="000000"/>
                <w:sz w:val="18"/>
                <w:lang w:eastAsia="zh-CN"/>
              </w:rPr>
              <w:t>必需</w:t>
            </w:r>
            <w:r>
              <w:rPr>
                <w:rFonts w:ascii="微软雅黑" w:hAnsi="微软雅黑" w:eastAsia="微软雅黑"/>
                <w:color w:val="000000"/>
                <w:sz w:val="18"/>
              </w:rPr>
              <w:t>经久耐用，不易污损。</w:t>
            </w:r>
          </w:p>
        </w:tc>
        <w:tc>
          <w:tcPr>
            <w:tcW w:w="1538" w:type="dxa"/>
            <w:tcBorders>
              <w:top w:val="single" w:color="auto" w:sz="4" w:space="0"/>
              <w:left w:val="single" w:color="auto" w:sz="4" w:space="0"/>
              <w:bottom w:val="single" w:color="auto" w:sz="4" w:space="0"/>
              <w:right w:val="single" w:color="auto" w:sz="4" w:space="0"/>
            </w:tcBorders>
            <w:vAlign w:val="center"/>
          </w:tcPr>
          <w:p w14:paraId="372591F8">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1395345A">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217625B2">
            <w:pPr>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4C90DEB4">
            <w:pPr>
              <w:rPr>
                <w:rFonts w:hint="eastAsia" w:ascii="微软雅黑" w:hAnsi="微软雅黑" w:eastAsia="微软雅黑" w:cs="微软雅黑"/>
                <w:szCs w:val="21"/>
              </w:rPr>
            </w:pPr>
            <w:r>
              <w:rPr>
                <w:rFonts w:ascii="微软雅黑" w:hAnsi="微软雅黑" w:eastAsia="微软雅黑"/>
                <w:color w:val="000000"/>
                <w:sz w:val="18"/>
              </w:rPr>
              <w:t>工艺管道的物料流向进行标示；以标签或设备编号标注于P&amp;ID或数据库上的仪表、组件和阀门均应当提供相应的铭牌和标签，铭牌上应当雕刻该部件的标签或设备编号，并永久固定在该部件上。</w:t>
            </w:r>
          </w:p>
        </w:tc>
        <w:tc>
          <w:tcPr>
            <w:tcW w:w="1538" w:type="dxa"/>
            <w:tcBorders>
              <w:top w:val="single" w:color="auto" w:sz="4" w:space="0"/>
              <w:left w:val="single" w:color="auto" w:sz="4" w:space="0"/>
              <w:bottom w:val="single" w:color="auto" w:sz="4" w:space="0"/>
              <w:right w:val="single" w:color="auto" w:sz="4" w:space="0"/>
            </w:tcBorders>
            <w:vAlign w:val="center"/>
          </w:tcPr>
          <w:p w14:paraId="6CBC6C57">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7056252D">
        <w:tblPrEx>
          <w:tblCellMar>
            <w:top w:w="0" w:type="dxa"/>
            <w:left w:w="108" w:type="dxa"/>
            <w:bottom w:w="0" w:type="dxa"/>
            <w:right w:w="108" w:type="dxa"/>
          </w:tblCellMar>
        </w:tblPrEx>
        <w:trPr>
          <w:gridBefore w:val="1"/>
          <w:wBefore w:w="11" w:type="dxa"/>
          <w:trHeight w:val="397" w:hRule="atLeast"/>
        </w:trPr>
        <w:tc>
          <w:tcPr>
            <w:tcW w:w="9639" w:type="dxa"/>
            <w:gridSpan w:val="6"/>
            <w:tcBorders>
              <w:top w:val="single" w:color="auto" w:sz="4" w:space="0"/>
              <w:left w:val="nil"/>
              <w:bottom w:val="single" w:color="auto" w:sz="4" w:space="0"/>
              <w:right w:val="nil"/>
            </w:tcBorders>
          </w:tcPr>
          <w:p w14:paraId="2CF28E9F">
            <w:pPr>
              <w:numPr>
                <w:ilvl w:val="2"/>
                <w:numId w:val="4"/>
              </w:numPr>
              <w:spacing w:line="360" w:lineRule="exact"/>
              <w:ind w:left="709" w:leftChars="0" w:hanging="709" w:firstLineChars="0"/>
              <w:outlineLvl w:val="0"/>
              <w:rPr>
                <w:rFonts w:hint="eastAsia" w:ascii="微软雅黑" w:hAnsi="微软雅黑" w:eastAsia="微软雅黑" w:cs="微软雅黑"/>
                <w:szCs w:val="21"/>
              </w:rPr>
            </w:pPr>
            <w:bookmarkStart w:id="17" w:name="_Toc15653"/>
            <w:r>
              <w:rPr>
                <w:rFonts w:hint="eastAsia" w:ascii="微软雅黑" w:hAnsi="微软雅黑" w:eastAsia="微软雅黑" w:cs="微软雅黑"/>
                <w:b/>
                <w:kern w:val="0"/>
                <w:szCs w:val="21"/>
              </w:rPr>
              <w:t>厂房</w:t>
            </w:r>
            <w:r>
              <w:rPr>
                <w:rFonts w:hint="eastAsia" w:ascii="微软雅黑" w:hAnsi="微软雅黑" w:eastAsia="微软雅黑" w:cs="微软雅黑"/>
                <w:b/>
                <w:bCs/>
                <w:szCs w:val="21"/>
              </w:rPr>
              <w:t>及公用系统要求</w:t>
            </w:r>
            <w:bookmarkEnd w:id="17"/>
          </w:p>
        </w:tc>
      </w:tr>
      <w:tr w14:paraId="391EE59D">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33DD3120">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6937"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47B2632E">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需求描述</w:t>
            </w:r>
          </w:p>
        </w:tc>
        <w:tc>
          <w:tcPr>
            <w:tcW w:w="1538"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2193AB49">
            <w:pPr>
              <w:spacing w:line="360" w:lineRule="exact"/>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608DA63A">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715B868F">
            <w:pPr>
              <w:widowControl/>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5F460393">
            <w:pPr>
              <w:rPr>
                <w:rFonts w:hint="eastAsia" w:ascii="微软雅黑" w:hAnsi="微软雅黑" w:eastAsia="微软雅黑" w:cs="微软雅黑"/>
                <w:szCs w:val="21"/>
              </w:rPr>
            </w:pPr>
            <w:r>
              <w:rPr>
                <w:rFonts w:ascii="微软雅黑" w:hAnsi="微软雅黑" w:eastAsia="微软雅黑"/>
                <w:color w:val="000000"/>
                <w:sz w:val="18"/>
              </w:rPr>
              <w:t>供方应根据需方的厂房设施规划提供设备安装布局图供需方参考，其操作控制面板在现场适宜的位置安装以利于操作。</w:t>
            </w:r>
          </w:p>
        </w:tc>
        <w:tc>
          <w:tcPr>
            <w:tcW w:w="1538" w:type="dxa"/>
            <w:tcBorders>
              <w:top w:val="single" w:color="auto" w:sz="4" w:space="0"/>
              <w:left w:val="single" w:color="auto" w:sz="4" w:space="0"/>
              <w:bottom w:val="single" w:color="auto" w:sz="4" w:space="0"/>
              <w:right w:val="single" w:color="auto" w:sz="4" w:space="0"/>
            </w:tcBorders>
            <w:vAlign w:val="center"/>
          </w:tcPr>
          <w:p w14:paraId="1C040056">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3A9E884D">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352EE7BF">
            <w:pPr>
              <w:widowControl/>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637D5AB5">
            <w:pPr>
              <w:rPr>
                <w:rFonts w:hint="eastAsia" w:ascii="微软雅黑" w:hAnsi="微软雅黑" w:eastAsia="微软雅黑" w:cs="微软雅黑"/>
                <w:szCs w:val="21"/>
              </w:rPr>
            </w:pPr>
            <w:r>
              <w:rPr>
                <w:rFonts w:ascii="微软雅黑" w:hAnsi="微软雅黑" w:eastAsia="微软雅黑"/>
                <w:color w:val="000000"/>
                <w:sz w:val="18"/>
              </w:rPr>
              <w:t>供方应提供设备所需的详细动力系统和配套设施要求（可以在项目施工过程中提供）。</w:t>
            </w:r>
          </w:p>
        </w:tc>
        <w:tc>
          <w:tcPr>
            <w:tcW w:w="1538" w:type="dxa"/>
            <w:tcBorders>
              <w:top w:val="single" w:color="auto" w:sz="4" w:space="0"/>
              <w:left w:val="single" w:color="auto" w:sz="4" w:space="0"/>
              <w:bottom w:val="single" w:color="auto" w:sz="4" w:space="0"/>
              <w:right w:val="single" w:color="auto" w:sz="4" w:space="0"/>
            </w:tcBorders>
            <w:vAlign w:val="center"/>
          </w:tcPr>
          <w:p w14:paraId="5B0DC72A">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7F579E4A">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6EDFB6FB">
            <w:pPr>
              <w:widowControl/>
              <w:numPr>
                <w:ilvl w:val="0"/>
                <w:numId w:val="5"/>
              </w:numPr>
              <w:spacing w:line="360" w:lineRule="exact"/>
              <w:rPr>
                <w:rFonts w:hint="eastAsia" w:ascii="微软雅黑" w:hAnsi="微软雅黑" w:eastAsia="微软雅黑" w:cs="微软雅黑"/>
                <w:szCs w:val="21"/>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177BA031">
            <w:pPr>
              <w:rPr>
                <w:rFonts w:hint="eastAsia" w:ascii="微软雅黑" w:hAnsi="微软雅黑" w:eastAsia="微软雅黑" w:cs="微软雅黑"/>
                <w:szCs w:val="21"/>
              </w:rPr>
            </w:pPr>
            <w:r>
              <w:rPr>
                <w:rFonts w:ascii="微软雅黑" w:hAnsi="微软雅黑" w:eastAsia="微软雅黑"/>
                <w:color w:val="000000"/>
                <w:sz w:val="18"/>
              </w:rPr>
              <w:t>供应商应提供设备所需的压缩空气、纯化水、冷冻水、普通蒸汽、蒸汽和配电等公用工程相关参数，包括相应的压力、流量、管径、接口方式和标准。</w:t>
            </w:r>
          </w:p>
        </w:tc>
        <w:tc>
          <w:tcPr>
            <w:tcW w:w="1538" w:type="dxa"/>
            <w:tcBorders>
              <w:top w:val="single" w:color="auto" w:sz="4" w:space="0"/>
              <w:left w:val="single" w:color="auto" w:sz="4" w:space="0"/>
              <w:bottom w:val="single" w:color="auto" w:sz="4" w:space="0"/>
              <w:right w:val="single" w:color="auto" w:sz="4" w:space="0"/>
            </w:tcBorders>
            <w:vAlign w:val="center"/>
          </w:tcPr>
          <w:p w14:paraId="7CBD2594">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14917C65">
        <w:tblPrEx>
          <w:tblCellMar>
            <w:top w:w="0" w:type="dxa"/>
            <w:left w:w="108" w:type="dxa"/>
            <w:bottom w:w="0" w:type="dxa"/>
            <w:right w:w="108" w:type="dxa"/>
          </w:tblCellMar>
        </w:tblPrEx>
        <w:trPr>
          <w:gridBefore w:val="1"/>
          <w:wBefore w:w="11" w:type="dxa"/>
          <w:trHeight w:val="397" w:hRule="atLeast"/>
        </w:trPr>
        <w:tc>
          <w:tcPr>
            <w:tcW w:w="9639" w:type="dxa"/>
            <w:gridSpan w:val="6"/>
            <w:tcBorders>
              <w:top w:val="single" w:color="auto" w:sz="4" w:space="0"/>
              <w:left w:val="nil"/>
              <w:bottom w:val="nil"/>
              <w:right w:val="nil"/>
            </w:tcBorders>
          </w:tcPr>
          <w:p w14:paraId="5F608314">
            <w:pPr>
              <w:numPr>
                <w:ilvl w:val="0"/>
                <w:numId w:val="4"/>
              </w:numPr>
              <w:spacing w:line="360" w:lineRule="exact"/>
              <w:ind w:left="1106" w:hanging="1106"/>
              <w:outlineLvl w:val="0"/>
              <w:rPr>
                <w:rFonts w:hint="eastAsia" w:ascii="微软雅黑" w:hAnsi="微软雅黑" w:eastAsia="微软雅黑" w:cs="微软雅黑"/>
                <w:bCs/>
                <w:szCs w:val="21"/>
              </w:rPr>
            </w:pPr>
            <w:bookmarkStart w:id="18" w:name="_Toc14634"/>
            <w:bookmarkStart w:id="19" w:name="_Toc27624"/>
            <w:r>
              <w:rPr>
                <w:rFonts w:hint="eastAsia" w:ascii="微软雅黑" w:hAnsi="微软雅黑" w:eastAsia="微软雅黑" w:cs="微软雅黑"/>
                <w:b/>
                <w:szCs w:val="21"/>
              </w:rPr>
              <w:t>设备组成与规格</w:t>
            </w:r>
            <w:bookmarkEnd w:id="18"/>
            <w:bookmarkEnd w:id="19"/>
          </w:p>
        </w:tc>
      </w:tr>
      <w:tr w14:paraId="2C0A5725">
        <w:tblPrEx>
          <w:tblCellMar>
            <w:top w:w="0" w:type="dxa"/>
            <w:left w:w="108" w:type="dxa"/>
            <w:bottom w:w="0" w:type="dxa"/>
            <w:right w:w="108" w:type="dxa"/>
          </w:tblCellMar>
        </w:tblPrEx>
        <w:trPr>
          <w:gridBefore w:val="1"/>
          <w:wBefore w:w="11" w:type="dxa"/>
          <w:trHeight w:val="397" w:hRule="atLeast"/>
        </w:trPr>
        <w:tc>
          <w:tcPr>
            <w:tcW w:w="9639" w:type="dxa"/>
            <w:gridSpan w:val="6"/>
            <w:tcBorders>
              <w:top w:val="single" w:color="auto" w:sz="4" w:space="0"/>
              <w:left w:val="nil"/>
              <w:bottom w:val="nil"/>
              <w:right w:val="nil"/>
            </w:tcBorders>
          </w:tcPr>
          <w:p w14:paraId="2C5DF846">
            <w:pPr>
              <w:rPr>
                <w:rFonts w:hint="eastAsia" w:ascii="微软雅黑" w:hAnsi="微软雅黑" w:eastAsia="微软雅黑" w:cs="微软雅黑"/>
                <w:bCs/>
                <w:sz w:val="18"/>
                <w:szCs w:val="18"/>
              </w:rPr>
            </w:pPr>
            <w:r>
              <w:rPr>
                <w:rFonts w:hint="eastAsia" w:ascii="微软雅黑" w:hAnsi="微软雅黑" w:eastAsia="微软雅黑" w:cs="微软雅黑"/>
                <w:sz w:val="18"/>
                <w:szCs w:val="18"/>
              </w:rPr>
              <w:t>每套10吨全自动发酵设备系统包含以下主要设备，以下规格基于10,000L主发酵罐规模进行设计，工艺流程为：一级种子罐(200L) → 二级种子罐(1000L) → 主发酵罐(10000L)，同时配置相应的配料罐、补料罐、储罐及辅助设备。</w:t>
            </w:r>
          </w:p>
        </w:tc>
      </w:tr>
      <w:tr w14:paraId="25316EA9">
        <w:tblPrEx>
          <w:tblCellMar>
            <w:top w:w="0" w:type="dxa"/>
            <w:left w:w="108" w:type="dxa"/>
            <w:bottom w:w="0" w:type="dxa"/>
            <w:right w:w="108" w:type="dxa"/>
          </w:tblCellMar>
        </w:tblPrEx>
        <w:trPr>
          <w:gridBefore w:val="1"/>
          <w:wBefore w:w="11" w:type="dxa"/>
          <w:trHeight w:val="397" w:hRule="atLeast"/>
        </w:trPr>
        <w:tc>
          <w:tcPr>
            <w:tcW w:w="9639" w:type="dxa"/>
            <w:gridSpan w:val="6"/>
            <w:tcBorders>
              <w:top w:val="single" w:color="auto" w:sz="4" w:space="0"/>
              <w:left w:val="nil"/>
              <w:bottom w:val="nil"/>
              <w:right w:val="nil"/>
            </w:tcBorders>
          </w:tcPr>
          <w:p w14:paraId="4715AA42">
            <w:pPr>
              <w:numPr>
                <w:ilvl w:val="1"/>
                <w:numId w:val="4"/>
              </w:numPr>
              <w:spacing w:line="360" w:lineRule="exact"/>
              <w:ind w:left="567" w:leftChars="0" w:hanging="567" w:firstLineChars="0"/>
              <w:outlineLvl w:val="0"/>
              <w:rPr>
                <w:rFonts w:hint="default" w:ascii="微软雅黑" w:hAnsi="微软雅黑" w:eastAsia="微软雅黑" w:cs="微软雅黑"/>
                <w:b/>
                <w:bCs/>
                <w:szCs w:val="21"/>
                <w:lang w:val="en-US" w:eastAsia="zh-CN"/>
              </w:rPr>
            </w:pPr>
            <w:bookmarkStart w:id="20" w:name="_Toc5308"/>
            <w:r>
              <w:rPr>
                <w:rFonts w:hint="eastAsia" w:ascii="微软雅黑" w:hAnsi="微软雅黑" w:eastAsia="微软雅黑" w:cs="微软雅黑"/>
                <w:b/>
                <w:bCs/>
                <w:szCs w:val="21"/>
                <w:lang w:val="en-US" w:eastAsia="zh-CN"/>
              </w:rPr>
              <w:t>清液储罐</w:t>
            </w:r>
            <w:bookmarkEnd w:id="20"/>
          </w:p>
        </w:tc>
      </w:tr>
      <w:tr w14:paraId="74EA17D3">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shd w:val="clear" w:color="auto" w:fill="D7D7D7"/>
          </w:tcPr>
          <w:p w14:paraId="746F0436">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URS编号</w:t>
            </w:r>
          </w:p>
        </w:tc>
        <w:tc>
          <w:tcPr>
            <w:tcW w:w="6937" w:type="dxa"/>
            <w:gridSpan w:val="3"/>
            <w:tcBorders>
              <w:top w:val="single" w:color="auto" w:sz="4" w:space="0"/>
              <w:left w:val="single" w:color="auto" w:sz="4" w:space="0"/>
              <w:bottom w:val="single" w:color="auto" w:sz="4" w:space="0"/>
              <w:right w:val="single" w:color="auto" w:sz="4" w:space="0"/>
            </w:tcBorders>
            <w:shd w:val="clear" w:color="auto" w:fill="D7D7D7"/>
          </w:tcPr>
          <w:p w14:paraId="62017C02">
            <w:pPr>
              <w:spacing w:line="360" w:lineRule="exact"/>
              <w:jc w:val="center"/>
              <w:rPr>
                <w:rFonts w:hint="eastAsia" w:ascii="微软雅黑" w:hAnsi="微软雅黑" w:eastAsia="微软雅黑" w:cs="微软雅黑"/>
                <w:szCs w:val="21"/>
              </w:rPr>
            </w:pPr>
            <w:r>
              <w:rPr>
                <w:rFonts w:hint="eastAsia" w:ascii="微软雅黑" w:hAnsi="微软雅黑" w:eastAsia="微软雅黑" w:cs="微软雅黑"/>
                <w:szCs w:val="21"/>
              </w:rPr>
              <w:t>要求描述</w:t>
            </w:r>
          </w:p>
        </w:tc>
        <w:tc>
          <w:tcPr>
            <w:tcW w:w="1538" w:type="dxa"/>
            <w:tcBorders>
              <w:top w:val="single" w:color="auto" w:sz="4" w:space="0"/>
              <w:left w:val="single" w:color="auto" w:sz="4" w:space="0"/>
              <w:bottom w:val="single" w:color="auto" w:sz="4" w:space="0"/>
              <w:right w:val="single" w:color="auto" w:sz="4" w:space="0"/>
            </w:tcBorders>
            <w:shd w:val="clear" w:color="auto" w:fill="D7D7D7"/>
          </w:tcPr>
          <w:p w14:paraId="6DFF443F">
            <w:pPr>
              <w:spacing w:line="360" w:lineRule="exact"/>
              <w:jc w:val="center"/>
              <w:rPr>
                <w:rFonts w:hint="eastAsia" w:ascii="微软雅黑" w:hAnsi="微软雅黑" w:eastAsia="微软雅黑" w:cs="微软雅黑"/>
                <w:szCs w:val="21"/>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198D190F">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53A0EC11">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72F5A36C">
            <w:pPr>
              <w:rPr>
                <w:rFonts w:hint="default" w:ascii="微软雅黑" w:hAnsi="微软雅黑" w:eastAsia="微软雅黑"/>
                <w:color w:val="000000"/>
                <w:sz w:val="18"/>
                <w:lang w:val="en-US" w:eastAsia="zh-CN"/>
              </w:rPr>
            </w:pPr>
            <w:r>
              <w:rPr>
                <w:rFonts w:hint="eastAsia" w:ascii="微软雅黑" w:hAnsi="微软雅黑" w:eastAsia="微软雅黑"/>
                <w:color w:val="000000"/>
                <w:sz w:val="18"/>
                <w:lang w:val="en-US" w:eastAsia="zh-CN"/>
              </w:rPr>
              <w:t>用途：200L</w:t>
            </w:r>
            <w:r>
              <w:rPr>
                <w:rFonts w:hint="eastAsia" w:ascii="微软雅黑" w:hAnsi="微软雅黑" w:eastAsia="微软雅黑" w:cs="Times New Roman"/>
                <w:color w:val="000000"/>
                <w:sz w:val="18"/>
                <w:lang w:val="en-US" w:eastAsia="zh-CN"/>
              </w:rPr>
              <w:t>一级种子罐，兼具发酵罐/种子罐功能</w:t>
            </w:r>
          </w:p>
        </w:tc>
        <w:tc>
          <w:tcPr>
            <w:tcW w:w="1538" w:type="dxa"/>
            <w:tcBorders>
              <w:top w:val="single" w:color="auto" w:sz="4" w:space="0"/>
              <w:left w:val="single" w:color="auto" w:sz="4" w:space="0"/>
              <w:bottom w:val="single" w:color="auto" w:sz="4" w:space="0"/>
              <w:right w:val="single" w:color="auto" w:sz="4" w:space="0"/>
            </w:tcBorders>
            <w:vAlign w:val="center"/>
          </w:tcPr>
          <w:p w14:paraId="7D80A313">
            <w:pPr>
              <w:jc w:val="center"/>
              <w:rPr>
                <w:rFonts w:ascii="微软雅黑" w:hAnsi="微软雅黑" w:eastAsia="微软雅黑"/>
                <w:color w:val="000000"/>
                <w:sz w:val="18"/>
              </w:rPr>
            </w:pPr>
            <w:r>
              <w:rPr>
                <w:rFonts w:ascii="微软雅黑" w:hAnsi="微软雅黑" w:eastAsia="微软雅黑"/>
                <w:color w:val="000000"/>
                <w:sz w:val="18"/>
              </w:rPr>
              <w:t>必需</w:t>
            </w:r>
          </w:p>
        </w:tc>
      </w:tr>
      <w:tr w14:paraId="7E72F975">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2E42CC2E">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5F8D301A">
            <w:pPr>
              <w:rPr>
                <w:rFonts w:hint="eastAsia" w:ascii="微软雅黑" w:hAnsi="微软雅黑" w:eastAsia="微软雅黑" w:cs="微软雅黑"/>
                <w:szCs w:val="21"/>
              </w:rPr>
            </w:pPr>
            <w:r>
              <w:rPr>
                <w:rFonts w:ascii="微软雅黑" w:hAnsi="微软雅黑" w:eastAsia="微软雅黑"/>
                <w:color w:val="000000"/>
                <w:sz w:val="18"/>
              </w:rPr>
              <w:t>工作容积：全体积200L，工作体积75%（150L）。</w:t>
            </w:r>
          </w:p>
        </w:tc>
        <w:tc>
          <w:tcPr>
            <w:tcW w:w="1538" w:type="dxa"/>
            <w:tcBorders>
              <w:top w:val="single" w:color="auto" w:sz="4" w:space="0"/>
              <w:left w:val="single" w:color="auto" w:sz="4" w:space="0"/>
              <w:bottom w:val="single" w:color="auto" w:sz="4" w:space="0"/>
              <w:right w:val="single" w:color="auto" w:sz="4" w:space="0"/>
            </w:tcBorders>
            <w:vAlign w:val="center"/>
          </w:tcPr>
          <w:p w14:paraId="467B2CD0">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6B8FB7D2">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1BD8EBCD">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6BDAD955">
            <w:pPr>
              <w:rPr>
                <w:rFonts w:hint="eastAsia" w:ascii="微软雅黑" w:hAnsi="微软雅黑" w:eastAsia="微软雅黑" w:cs="微软雅黑"/>
                <w:szCs w:val="21"/>
              </w:rPr>
            </w:pPr>
            <w:r>
              <w:rPr>
                <w:rFonts w:ascii="微软雅黑" w:hAnsi="微软雅黑" w:eastAsia="微软雅黑"/>
                <w:color w:val="000000"/>
                <w:sz w:val="18"/>
              </w:rPr>
              <w:t>高径比：</w:t>
            </w:r>
            <w:r>
              <w:rPr>
                <w:rFonts w:hint="eastAsia" w:ascii="微软雅黑" w:hAnsi="微软雅黑" w:eastAsia="微软雅黑"/>
                <w:color w:val="000000"/>
                <w:sz w:val="18"/>
              </w:rPr>
              <w:t>2.5:1</w:t>
            </w:r>
          </w:p>
        </w:tc>
        <w:tc>
          <w:tcPr>
            <w:tcW w:w="1538" w:type="dxa"/>
            <w:tcBorders>
              <w:top w:val="single" w:color="auto" w:sz="4" w:space="0"/>
              <w:left w:val="single" w:color="auto" w:sz="4" w:space="0"/>
              <w:bottom w:val="single" w:color="auto" w:sz="4" w:space="0"/>
              <w:right w:val="single" w:color="auto" w:sz="4" w:space="0"/>
            </w:tcBorders>
            <w:vAlign w:val="center"/>
          </w:tcPr>
          <w:p w14:paraId="45D0851E">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46B3EA27">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038BF106">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2AAA1EDD">
            <w:pPr>
              <w:rPr>
                <w:rFonts w:hint="eastAsia" w:ascii="微软雅黑" w:hAnsi="微软雅黑" w:eastAsia="微软雅黑" w:cs="微软雅黑"/>
                <w:szCs w:val="21"/>
              </w:rPr>
            </w:pPr>
            <w:r>
              <w:rPr>
                <w:rFonts w:ascii="微软雅黑" w:hAnsi="微软雅黑" w:eastAsia="微软雅黑"/>
                <w:color w:val="000000"/>
                <w:sz w:val="18"/>
              </w:rPr>
              <w:t>工作压力及温度：筒体设计压力～0.35MPa，设计温度135℃；夹套设计压力～0.40MPa，设计温度143℃。</w:t>
            </w:r>
          </w:p>
        </w:tc>
        <w:tc>
          <w:tcPr>
            <w:tcW w:w="1538" w:type="dxa"/>
            <w:tcBorders>
              <w:top w:val="single" w:color="auto" w:sz="4" w:space="0"/>
              <w:left w:val="single" w:color="auto" w:sz="4" w:space="0"/>
              <w:bottom w:val="single" w:color="auto" w:sz="4" w:space="0"/>
              <w:right w:val="single" w:color="auto" w:sz="4" w:space="0"/>
            </w:tcBorders>
            <w:vAlign w:val="center"/>
          </w:tcPr>
          <w:p w14:paraId="5B6EDA27">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0AB61E76">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7F2AA7CA">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2273F77B">
            <w:pPr>
              <w:rPr>
                <w:rFonts w:hint="eastAsia" w:ascii="微软雅黑" w:hAnsi="微软雅黑" w:eastAsia="微软雅黑" w:cs="微软雅黑"/>
                <w:szCs w:val="21"/>
              </w:rPr>
            </w:pPr>
            <w:r>
              <w:rPr>
                <w:rFonts w:ascii="微软雅黑" w:hAnsi="微软雅黑" w:eastAsia="微软雅黑"/>
                <w:color w:val="000000"/>
                <w:sz w:val="18"/>
              </w:rPr>
              <w:t>工作介质：筒体-培养基、菌液、蒸汽、压缩空气、工艺水等；夹套-工业蒸汽、自来水、冷却水、恒温水。</w:t>
            </w:r>
          </w:p>
        </w:tc>
        <w:tc>
          <w:tcPr>
            <w:tcW w:w="1538" w:type="dxa"/>
            <w:tcBorders>
              <w:top w:val="single" w:color="auto" w:sz="4" w:space="0"/>
              <w:left w:val="single" w:color="auto" w:sz="4" w:space="0"/>
              <w:bottom w:val="single" w:color="auto" w:sz="4" w:space="0"/>
              <w:right w:val="single" w:color="auto" w:sz="4" w:space="0"/>
            </w:tcBorders>
            <w:vAlign w:val="center"/>
          </w:tcPr>
          <w:p w14:paraId="55E9F057">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4668B803">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07BB5B14">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39A1C94F">
            <w:pPr>
              <w:rPr>
                <w:rFonts w:hint="eastAsia" w:ascii="微软雅黑" w:hAnsi="微软雅黑" w:eastAsia="微软雅黑" w:cs="微软雅黑"/>
                <w:szCs w:val="21"/>
              </w:rPr>
            </w:pPr>
            <w:r>
              <w:rPr>
                <w:rFonts w:ascii="微软雅黑" w:hAnsi="微软雅黑" w:eastAsia="微软雅黑"/>
                <w:color w:val="000000"/>
                <w:sz w:val="18"/>
              </w:rPr>
              <w:t>材质及抛光度：与料液接触部分的材质均为316L不锈钢，设备内表面电抛光，抛光度Ra≤0.4μm，外表面机械抛光，抛光度Ra≤0.8μm。其余不与物料接触部分为优质304不锈钢。</w:t>
            </w:r>
          </w:p>
        </w:tc>
        <w:tc>
          <w:tcPr>
            <w:tcW w:w="1538" w:type="dxa"/>
            <w:tcBorders>
              <w:top w:val="single" w:color="auto" w:sz="4" w:space="0"/>
              <w:left w:val="single" w:color="auto" w:sz="4" w:space="0"/>
              <w:bottom w:val="single" w:color="auto" w:sz="4" w:space="0"/>
              <w:right w:val="single" w:color="auto" w:sz="4" w:space="0"/>
            </w:tcBorders>
            <w:vAlign w:val="center"/>
          </w:tcPr>
          <w:p w14:paraId="0EB4BAA3">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58EF2366">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3A6818CB">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468BE515">
            <w:pPr>
              <w:rPr>
                <w:rFonts w:hint="eastAsia" w:ascii="微软雅黑" w:hAnsi="微软雅黑" w:eastAsia="微软雅黑"/>
                <w:color w:val="000000"/>
                <w:sz w:val="18"/>
              </w:rPr>
            </w:pPr>
            <w:r>
              <w:rPr>
                <w:rFonts w:ascii="微软雅黑" w:hAnsi="微软雅黑" w:eastAsia="微软雅黑"/>
                <w:color w:val="000000"/>
                <w:sz w:val="18"/>
              </w:rPr>
              <w:t>电动式提升装置，带有限位保护装置，可拆卸的支撑装置。</w:t>
            </w:r>
          </w:p>
        </w:tc>
        <w:tc>
          <w:tcPr>
            <w:tcW w:w="1538" w:type="dxa"/>
            <w:tcBorders>
              <w:top w:val="single" w:color="auto" w:sz="4" w:space="0"/>
              <w:left w:val="single" w:color="auto" w:sz="4" w:space="0"/>
              <w:bottom w:val="single" w:color="auto" w:sz="4" w:space="0"/>
              <w:right w:val="single" w:color="auto" w:sz="4" w:space="0"/>
            </w:tcBorders>
            <w:vAlign w:val="center"/>
          </w:tcPr>
          <w:p w14:paraId="7FE03F73">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638DD9CA">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692DED5F">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21F8563E">
            <w:pPr>
              <w:rPr>
                <w:rFonts w:hint="eastAsia" w:ascii="微软雅黑" w:hAnsi="微软雅黑" w:eastAsia="微软雅黑" w:cs="微软雅黑"/>
                <w:szCs w:val="21"/>
              </w:rPr>
            </w:pPr>
            <w:r>
              <w:rPr>
                <w:rFonts w:ascii="微软雅黑" w:hAnsi="微软雅黑" w:eastAsia="微软雅黑"/>
                <w:color w:val="000000"/>
                <w:sz w:val="18"/>
              </w:rPr>
              <w:t>罐体接口及附件：标准工艺接口、照明灯口、爆破片口、CIP清洗口、视窗口；侧壁带专用无菌取样阀，底部放料阀，带有温度、pH、DO接口，预留OD接口，内置挡板防止产生漩涡，挡板应易清洁无死角。</w:t>
            </w:r>
          </w:p>
        </w:tc>
        <w:tc>
          <w:tcPr>
            <w:tcW w:w="1538" w:type="dxa"/>
            <w:tcBorders>
              <w:top w:val="single" w:color="auto" w:sz="4" w:space="0"/>
              <w:left w:val="single" w:color="auto" w:sz="4" w:space="0"/>
              <w:bottom w:val="single" w:color="auto" w:sz="4" w:space="0"/>
              <w:right w:val="single" w:color="auto" w:sz="4" w:space="0"/>
            </w:tcBorders>
            <w:vAlign w:val="center"/>
          </w:tcPr>
          <w:p w14:paraId="4F113E3F">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7C5C5832">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53E91198">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2F54CDAF">
            <w:pPr>
              <w:rPr>
                <w:rFonts w:hint="eastAsia" w:ascii="微软雅黑" w:hAnsi="微软雅黑" w:eastAsia="微软雅黑" w:cs="微软雅黑"/>
                <w:szCs w:val="21"/>
              </w:rPr>
            </w:pPr>
            <w:r>
              <w:rPr>
                <w:rFonts w:hint="eastAsia" w:ascii="微软雅黑" w:hAnsi="微软雅黑" w:eastAsia="微软雅黑" w:cs="微软雅黑"/>
                <w:color w:val="auto"/>
                <w:sz w:val="21"/>
                <w:szCs w:val="21"/>
                <w:highlight w:val="none"/>
              </w:rPr>
              <w:t>▲</w:t>
            </w:r>
            <w:r>
              <w:rPr>
                <w:rFonts w:ascii="微软雅黑" w:hAnsi="微软雅黑" w:eastAsia="微软雅黑"/>
                <w:color w:val="000000"/>
                <w:sz w:val="18"/>
              </w:rPr>
              <w:t>补料口：配3个补料蠕动泵+补料瓶（可调速），采用四阀组形式。</w:t>
            </w:r>
          </w:p>
        </w:tc>
        <w:tc>
          <w:tcPr>
            <w:tcW w:w="1538" w:type="dxa"/>
            <w:tcBorders>
              <w:top w:val="single" w:color="auto" w:sz="4" w:space="0"/>
              <w:left w:val="single" w:color="auto" w:sz="4" w:space="0"/>
              <w:bottom w:val="single" w:color="auto" w:sz="4" w:space="0"/>
              <w:right w:val="single" w:color="auto" w:sz="4" w:space="0"/>
            </w:tcBorders>
            <w:vAlign w:val="center"/>
          </w:tcPr>
          <w:p w14:paraId="636387C4">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3B33E0C6">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7DB068E0">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73B45D2C">
            <w:pPr>
              <w:rPr>
                <w:rFonts w:hint="eastAsia" w:ascii="微软雅黑" w:hAnsi="微软雅黑" w:eastAsia="微软雅黑" w:cs="微软雅黑"/>
                <w:szCs w:val="21"/>
              </w:rPr>
            </w:pPr>
            <w:r>
              <w:rPr>
                <w:rFonts w:ascii="微软雅黑" w:hAnsi="微软雅黑" w:eastAsia="微软雅黑"/>
                <w:color w:val="000000"/>
                <w:sz w:val="18"/>
              </w:rPr>
              <w:t>取样阀：取样阀单独设置，位置与温度、pH电极平齐，取样管道和罐体采用无菌法兰连接，采用蒸汽冲洗。</w:t>
            </w:r>
          </w:p>
        </w:tc>
        <w:tc>
          <w:tcPr>
            <w:tcW w:w="1538" w:type="dxa"/>
            <w:tcBorders>
              <w:top w:val="single" w:color="auto" w:sz="4" w:space="0"/>
              <w:left w:val="single" w:color="auto" w:sz="4" w:space="0"/>
              <w:bottom w:val="single" w:color="auto" w:sz="4" w:space="0"/>
              <w:right w:val="single" w:color="auto" w:sz="4" w:space="0"/>
            </w:tcBorders>
            <w:vAlign w:val="center"/>
          </w:tcPr>
          <w:p w14:paraId="69674E4D">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5E072963">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5042EEFC">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32D71855">
            <w:pPr>
              <w:rPr>
                <w:rFonts w:hint="eastAsia" w:ascii="微软雅黑" w:hAnsi="微软雅黑" w:eastAsia="微软雅黑" w:cs="微软雅黑"/>
                <w:szCs w:val="21"/>
              </w:rPr>
            </w:pPr>
            <w:r>
              <w:rPr>
                <w:rFonts w:ascii="微软雅黑" w:hAnsi="微软雅黑" w:eastAsia="微软雅黑"/>
                <w:color w:val="000000"/>
                <w:sz w:val="18"/>
              </w:rPr>
              <w:t>机械搅拌：应根据工艺要求设计转速，要求：50rpm～</w:t>
            </w:r>
            <w:r>
              <w:rPr>
                <w:rFonts w:hint="eastAsia" w:ascii="微软雅黑" w:hAnsi="微软雅黑" w:eastAsia="微软雅黑"/>
                <w:color w:val="000000"/>
                <w:sz w:val="18"/>
              </w:rPr>
              <w:t>5</w:t>
            </w:r>
            <w:r>
              <w:rPr>
                <w:rFonts w:ascii="微软雅黑" w:hAnsi="微软雅黑" w:eastAsia="微软雅黑"/>
                <w:color w:val="000000"/>
                <w:sz w:val="18"/>
              </w:rPr>
              <w:t>00rpm，采用变频控制，转速控制精度：±2rpm；转速显示分辨率：1rpm。搅拌轴材质采用316L不锈钢，便于清洁和拆卸，搅拌层数和桨型根据工艺要求设计。搅拌器要求提供动平衡测试报告。</w:t>
            </w:r>
          </w:p>
        </w:tc>
        <w:tc>
          <w:tcPr>
            <w:tcW w:w="1538" w:type="dxa"/>
            <w:tcBorders>
              <w:top w:val="single" w:color="auto" w:sz="4" w:space="0"/>
              <w:left w:val="single" w:color="auto" w:sz="4" w:space="0"/>
              <w:bottom w:val="single" w:color="auto" w:sz="4" w:space="0"/>
              <w:right w:val="single" w:color="auto" w:sz="4" w:space="0"/>
            </w:tcBorders>
            <w:vAlign w:val="center"/>
          </w:tcPr>
          <w:p w14:paraId="00CD461B">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7C723060">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53CBA1EB">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460F8957">
            <w:pPr>
              <w:rPr>
                <w:rFonts w:hint="eastAsia" w:ascii="微软雅黑" w:hAnsi="微软雅黑" w:eastAsia="微软雅黑" w:cs="微软雅黑"/>
                <w:szCs w:val="21"/>
              </w:rPr>
            </w:pPr>
            <w:r>
              <w:rPr>
                <w:rFonts w:hint="eastAsia" w:ascii="微软雅黑" w:hAnsi="微软雅黑" w:eastAsia="微软雅黑" w:cs="微软雅黑"/>
                <w:color w:val="auto"/>
                <w:sz w:val="21"/>
                <w:szCs w:val="21"/>
                <w:highlight w:val="none"/>
              </w:rPr>
              <w:t>▲</w:t>
            </w:r>
            <w:r>
              <w:rPr>
                <w:rFonts w:ascii="微软雅黑" w:hAnsi="微软雅黑" w:eastAsia="微软雅黑"/>
                <w:color w:val="000000"/>
                <w:sz w:val="18"/>
              </w:rPr>
              <w:t>通气设计能力：采用0.01μm标准接口空气滤芯，进气过滤器可单独SIP及干燥；既有表层通气又有深层通气，深层通气空气分布器能均布气体。表通深通两路，设空气和氮气两路进气系统，与搅拌、DO、罐压等关联；空气流量控制范围约0~2vvm，氮气流量控制范围约0~1vvm。空气流量计形式：质量流量控制器，量程1~10Nm³/min；氮气流量计形式：质量流量控制器，量程0.4~4Nm³/min。</w:t>
            </w:r>
          </w:p>
        </w:tc>
        <w:tc>
          <w:tcPr>
            <w:tcW w:w="1538" w:type="dxa"/>
            <w:tcBorders>
              <w:top w:val="single" w:color="auto" w:sz="4" w:space="0"/>
              <w:left w:val="single" w:color="auto" w:sz="4" w:space="0"/>
              <w:bottom w:val="single" w:color="auto" w:sz="4" w:space="0"/>
              <w:right w:val="single" w:color="auto" w:sz="4" w:space="0"/>
            </w:tcBorders>
            <w:vAlign w:val="center"/>
          </w:tcPr>
          <w:p w14:paraId="5D14A7B2">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3EF36B5F">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3B6D57A">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582873DF">
            <w:pPr>
              <w:rPr>
                <w:rFonts w:hint="eastAsia" w:ascii="微软雅黑" w:hAnsi="微软雅黑" w:eastAsia="微软雅黑" w:cs="微软雅黑"/>
                <w:szCs w:val="21"/>
              </w:rPr>
            </w:pPr>
            <w:r>
              <w:rPr>
                <w:rFonts w:hint="eastAsia" w:ascii="微软雅黑" w:hAnsi="微软雅黑" w:eastAsia="微软雅黑" w:cs="微软雅黑"/>
                <w:color w:val="auto"/>
                <w:sz w:val="21"/>
                <w:szCs w:val="21"/>
                <w:highlight w:val="none"/>
              </w:rPr>
              <w:t>▲</w:t>
            </w:r>
            <w:r>
              <w:rPr>
                <w:rFonts w:ascii="微软雅黑" w:hAnsi="微软雅黑" w:eastAsia="微软雅黑"/>
                <w:color w:val="000000"/>
                <w:sz w:val="18"/>
              </w:rPr>
              <w:t>尾气系统：尾气管道满足SIP，配自动罐压控制调节阀，与压力传感器组合使用，可检测及控制罐压。预留尾气分析仪连接口。</w:t>
            </w:r>
          </w:p>
        </w:tc>
        <w:tc>
          <w:tcPr>
            <w:tcW w:w="1538" w:type="dxa"/>
            <w:tcBorders>
              <w:top w:val="single" w:color="auto" w:sz="4" w:space="0"/>
              <w:left w:val="single" w:color="auto" w:sz="4" w:space="0"/>
              <w:bottom w:val="single" w:color="auto" w:sz="4" w:space="0"/>
              <w:right w:val="single" w:color="auto" w:sz="4" w:space="0"/>
            </w:tcBorders>
            <w:vAlign w:val="center"/>
          </w:tcPr>
          <w:p w14:paraId="22F227F3">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6E1D07E3">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1B6AEA0A">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6FA142E5">
            <w:pPr>
              <w:rPr>
                <w:rFonts w:hint="eastAsia" w:ascii="微软雅黑" w:hAnsi="微软雅黑" w:eastAsia="微软雅黑" w:cs="微软雅黑"/>
                <w:szCs w:val="21"/>
              </w:rPr>
            </w:pPr>
            <w:r>
              <w:rPr>
                <w:rFonts w:ascii="微软雅黑" w:hAnsi="微软雅黑" w:eastAsia="微软雅黑"/>
                <w:color w:val="000000"/>
                <w:sz w:val="18"/>
              </w:rPr>
              <w:t>夹套与保温：根据发酵放热来设计夹套类型，需要配备压缩空气、循环水、恒温水、工业蒸汽，配置安全阀、压力表，温度探头，采用304不锈钢材质，用于控温、辅助空消灭菌；满足热交换效率和罐内温度的均匀性。灭菌维持工作时，外表温度不高于45℃；保温层绝热材料符合国家标准要求，可耐受高温，无毒无害。</w:t>
            </w:r>
          </w:p>
        </w:tc>
        <w:tc>
          <w:tcPr>
            <w:tcW w:w="1538" w:type="dxa"/>
            <w:tcBorders>
              <w:top w:val="single" w:color="auto" w:sz="4" w:space="0"/>
              <w:left w:val="single" w:color="auto" w:sz="4" w:space="0"/>
              <w:bottom w:val="single" w:color="auto" w:sz="4" w:space="0"/>
              <w:right w:val="single" w:color="auto" w:sz="4" w:space="0"/>
            </w:tcBorders>
            <w:vAlign w:val="center"/>
          </w:tcPr>
          <w:p w14:paraId="18902D0D">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55FF76CA">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6AC48A32">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10F68E63">
            <w:pPr>
              <w:rPr>
                <w:rFonts w:hint="eastAsia" w:ascii="微软雅黑" w:hAnsi="微软雅黑" w:eastAsia="微软雅黑" w:cs="微软雅黑"/>
                <w:szCs w:val="21"/>
              </w:rPr>
            </w:pPr>
            <w:r>
              <w:rPr>
                <w:rFonts w:ascii="微软雅黑" w:hAnsi="微软雅黑" w:eastAsia="微软雅黑"/>
                <w:color w:val="000000"/>
                <w:sz w:val="18"/>
              </w:rPr>
              <w:t>计量系统：配置液位计，液位计采用E+H或朗博，316L材质。</w:t>
            </w:r>
          </w:p>
        </w:tc>
        <w:tc>
          <w:tcPr>
            <w:tcW w:w="1538" w:type="dxa"/>
            <w:tcBorders>
              <w:top w:val="single" w:color="auto" w:sz="4" w:space="0"/>
              <w:left w:val="single" w:color="auto" w:sz="4" w:space="0"/>
              <w:bottom w:val="single" w:color="auto" w:sz="4" w:space="0"/>
              <w:right w:val="single" w:color="auto" w:sz="4" w:space="0"/>
            </w:tcBorders>
            <w:vAlign w:val="center"/>
          </w:tcPr>
          <w:p w14:paraId="5DC126EF">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53FD2F43">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47D06AA">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0B757516">
            <w:pPr>
              <w:rPr>
                <w:rFonts w:hint="eastAsia" w:ascii="微软雅黑" w:hAnsi="微软雅黑" w:eastAsia="微软雅黑" w:cs="微软雅黑"/>
                <w:szCs w:val="21"/>
              </w:rPr>
            </w:pPr>
            <w:r>
              <w:rPr>
                <w:rFonts w:ascii="微软雅黑" w:hAnsi="微软雅黑" w:eastAsia="微软雅黑"/>
                <w:color w:val="000000"/>
                <w:sz w:val="18"/>
              </w:rPr>
              <w:t>安全装置：罐体顶端设置泄压装置，夹套管道上设置安全阀。罐内的压力传感器实时测量罐内的压力。若压力过高，会自动报警，并能自动切断进气口、停止搅拌或解除安全阀压力，防止仪器损坏或人员受伤。</w:t>
            </w:r>
          </w:p>
        </w:tc>
        <w:tc>
          <w:tcPr>
            <w:tcW w:w="1538" w:type="dxa"/>
            <w:tcBorders>
              <w:top w:val="single" w:color="auto" w:sz="4" w:space="0"/>
              <w:left w:val="single" w:color="auto" w:sz="4" w:space="0"/>
              <w:bottom w:val="single" w:color="auto" w:sz="4" w:space="0"/>
              <w:right w:val="single" w:color="auto" w:sz="4" w:space="0"/>
            </w:tcBorders>
            <w:vAlign w:val="center"/>
          </w:tcPr>
          <w:p w14:paraId="341991DA">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398CA665">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330AF9BA">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471B2CFC">
            <w:pPr>
              <w:rPr>
                <w:rFonts w:hint="eastAsia" w:ascii="微软雅黑" w:hAnsi="微软雅黑" w:eastAsia="微软雅黑" w:cs="微软雅黑"/>
                <w:szCs w:val="21"/>
              </w:rPr>
            </w:pPr>
            <w:r>
              <w:rPr>
                <w:rFonts w:ascii="微软雅黑" w:hAnsi="微软雅黑" w:eastAsia="微软雅黑"/>
                <w:color w:val="000000"/>
                <w:sz w:val="18"/>
              </w:rPr>
              <w:t>接种：接种口在罐顶部，配置一个10L压差式316L不锈钢补料瓶（内表面电抛光，抛光度Ra≤0.4μm，外表面机械抛光，抛光度Ra≤0.8μm），采用火焰接种功能。</w:t>
            </w:r>
          </w:p>
        </w:tc>
        <w:tc>
          <w:tcPr>
            <w:tcW w:w="1538" w:type="dxa"/>
            <w:tcBorders>
              <w:top w:val="single" w:color="auto" w:sz="4" w:space="0"/>
              <w:left w:val="single" w:color="auto" w:sz="4" w:space="0"/>
              <w:bottom w:val="single" w:color="auto" w:sz="4" w:space="0"/>
              <w:right w:val="single" w:color="auto" w:sz="4" w:space="0"/>
            </w:tcBorders>
            <w:vAlign w:val="center"/>
          </w:tcPr>
          <w:p w14:paraId="7899A645">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5FCB3E0B">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63D837F2">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78E73526">
            <w:pPr>
              <w:rPr>
                <w:rFonts w:hint="eastAsia" w:ascii="微软雅黑" w:hAnsi="微软雅黑" w:eastAsia="微软雅黑" w:cs="微软雅黑"/>
                <w:szCs w:val="21"/>
              </w:rPr>
            </w:pPr>
            <w:r>
              <w:rPr>
                <w:rFonts w:ascii="微软雅黑" w:hAnsi="微软雅黑" w:eastAsia="微软雅黑"/>
                <w:color w:val="000000"/>
                <w:sz w:val="18"/>
              </w:rPr>
              <w:t>移种：移种管道316L材质，移种采用差压式移种，移种管道能够单独SIP、无菌空气吹扫冷却和CIP，移种过程应为密闭操作，应有措施防止污染。</w:t>
            </w:r>
          </w:p>
        </w:tc>
        <w:tc>
          <w:tcPr>
            <w:tcW w:w="1538" w:type="dxa"/>
            <w:tcBorders>
              <w:top w:val="single" w:color="auto" w:sz="4" w:space="0"/>
              <w:left w:val="single" w:color="auto" w:sz="4" w:space="0"/>
              <w:bottom w:val="single" w:color="auto" w:sz="4" w:space="0"/>
              <w:right w:val="single" w:color="auto" w:sz="4" w:space="0"/>
            </w:tcBorders>
            <w:vAlign w:val="center"/>
          </w:tcPr>
          <w:p w14:paraId="58EEE4C5">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251F9501">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13181C18">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1EFA6E02">
            <w:pPr>
              <w:rPr>
                <w:rFonts w:hint="eastAsia" w:ascii="微软雅黑" w:hAnsi="微软雅黑" w:eastAsia="微软雅黑" w:cs="微软雅黑"/>
                <w:szCs w:val="21"/>
              </w:rPr>
            </w:pPr>
            <w:r>
              <w:rPr>
                <w:rFonts w:hint="eastAsia" w:ascii="微软雅黑" w:hAnsi="微软雅黑" w:eastAsia="微软雅黑" w:cs="微软雅黑"/>
                <w:color w:val="000000"/>
                <w:sz w:val="18"/>
              </w:rPr>
              <w:t>★</w:t>
            </w:r>
            <w:r>
              <w:rPr>
                <w:rFonts w:ascii="微软雅黑" w:hAnsi="微软雅黑" w:eastAsia="微软雅黑"/>
                <w:color w:val="000000"/>
                <w:sz w:val="18"/>
              </w:rPr>
              <w:t>培养过程控制：一键式全自动SIP/CIP；温度：Pt100电极监控，温显范围0～150℃，温控精度±0.5℃；系统采用夹套循环控温模式；pH：pH电极监测，范围0～14，显示精度±0.01；可校正；搅拌：转速可调控，可同溶氧关联；溶氧：溶氧电极监控，范围0～200％，显示精度±0.1％，可关联转速、通气、补料；通气：进口质量流量计监控，精度±1%，根据溶氧效果自动调节通气量；罐压：压力传感器监控尾气调节阀，控制范围0～0.35MPa，显示精度0.001MPa，控制精度0.01MPa。</w:t>
            </w:r>
          </w:p>
        </w:tc>
        <w:tc>
          <w:tcPr>
            <w:tcW w:w="1538" w:type="dxa"/>
            <w:tcBorders>
              <w:top w:val="single" w:color="auto" w:sz="4" w:space="0"/>
              <w:left w:val="single" w:color="auto" w:sz="4" w:space="0"/>
              <w:bottom w:val="single" w:color="auto" w:sz="4" w:space="0"/>
              <w:right w:val="single" w:color="auto" w:sz="4" w:space="0"/>
            </w:tcBorders>
            <w:vAlign w:val="center"/>
          </w:tcPr>
          <w:p w14:paraId="085AF96E">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1AE55046">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7A40900">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7AFA2355">
            <w:pPr>
              <w:rPr>
                <w:rFonts w:hint="eastAsia" w:ascii="微软雅黑" w:hAnsi="微软雅黑" w:eastAsia="微软雅黑" w:cs="微软雅黑"/>
                <w:szCs w:val="21"/>
              </w:rPr>
            </w:pPr>
            <w:r>
              <w:rPr>
                <w:rFonts w:ascii="微软雅黑" w:hAnsi="微软雅黑" w:eastAsia="微软雅黑"/>
                <w:color w:val="000000"/>
                <w:sz w:val="18"/>
              </w:rPr>
              <w:t>SIP：空罐灭菌、实罐灭菌，SIP实消后体积变化控制在±5%，整个灭菌冷却过程不超过2h。在线SIP各排汽管道最远端需在热感应式疏水阀前安装冷点测试温度探头，SIP过程需确保冷点温度满足灭菌要求。所有管路SIP灭菌后，均有无菌空气吹扫保压。</w:t>
            </w:r>
          </w:p>
        </w:tc>
        <w:tc>
          <w:tcPr>
            <w:tcW w:w="1538" w:type="dxa"/>
            <w:tcBorders>
              <w:top w:val="single" w:color="auto" w:sz="4" w:space="0"/>
              <w:left w:val="single" w:color="auto" w:sz="4" w:space="0"/>
              <w:bottom w:val="single" w:color="auto" w:sz="4" w:space="0"/>
              <w:right w:val="single" w:color="auto" w:sz="4" w:space="0"/>
            </w:tcBorders>
            <w:vAlign w:val="center"/>
          </w:tcPr>
          <w:p w14:paraId="692A6804">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27207340">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6A4559B4">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018F4B26">
            <w:pPr>
              <w:rPr>
                <w:rFonts w:hint="eastAsia" w:ascii="微软雅黑" w:hAnsi="微软雅黑" w:eastAsia="微软雅黑" w:cs="微软雅黑"/>
                <w:szCs w:val="21"/>
              </w:rPr>
            </w:pPr>
            <w:r>
              <w:rPr>
                <w:rFonts w:ascii="微软雅黑" w:hAnsi="微软雅黑" w:eastAsia="微软雅黑"/>
                <w:color w:val="000000"/>
                <w:sz w:val="18"/>
              </w:rPr>
              <w:t>CIP：确保罐体及内件清洗干净，喷淋球个数由供应商深化设计确定实际的个数（不少于2个），在线清洗口，均为卫生快装接头，材质316L不锈钢。</w:t>
            </w:r>
          </w:p>
        </w:tc>
        <w:tc>
          <w:tcPr>
            <w:tcW w:w="1538" w:type="dxa"/>
            <w:tcBorders>
              <w:top w:val="single" w:color="auto" w:sz="4" w:space="0"/>
              <w:left w:val="single" w:color="auto" w:sz="4" w:space="0"/>
              <w:bottom w:val="single" w:color="auto" w:sz="4" w:space="0"/>
              <w:right w:val="single" w:color="auto" w:sz="4" w:space="0"/>
            </w:tcBorders>
            <w:vAlign w:val="center"/>
          </w:tcPr>
          <w:p w14:paraId="7142B4D6">
            <w:pPr>
              <w:jc w:val="center"/>
              <w:rPr>
                <w:rFonts w:hint="eastAsia" w:ascii="微软雅黑" w:hAnsi="微软雅黑" w:eastAsia="微软雅黑" w:cs="微软雅黑"/>
                <w:szCs w:val="21"/>
              </w:rPr>
            </w:pPr>
            <w:r>
              <w:rPr>
                <w:rFonts w:ascii="微软雅黑" w:hAnsi="微软雅黑" w:eastAsia="微软雅黑"/>
                <w:color w:val="000000"/>
                <w:sz w:val="18"/>
              </w:rPr>
              <w:t>必需</w:t>
            </w:r>
          </w:p>
        </w:tc>
      </w:tr>
      <w:tr w14:paraId="2F480F17">
        <w:tblPrEx>
          <w:tblCellMar>
            <w:top w:w="0" w:type="dxa"/>
            <w:left w:w="108" w:type="dxa"/>
            <w:bottom w:w="0" w:type="dxa"/>
            <w:right w:w="108" w:type="dxa"/>
          </w:tblCellMar>
        </w:tblPrEx>
        <w:trPr>
          <w:gridBefore w:val="1"/>
          <w:wBefore w:w="11" w:type="dxa"/>
          <w:trHeight w:val="397" w:hRule="atLeast"/>
        </w:trPr>
        <w:tc>
          <w:tcPr>
            <w:tcW w:w="9639" w:type="dxa"/>
            <w:gridSpan w:val="6"/>
            <w:tcBorders>
              <w:top w:val="single" w:color="auto" w:sz="4" w:space="0"/>
              <w:left w:val="single" w:color="auto" w:sz="4" w:space="0"/>
              <w:bottom w:val="single" w:color="auto" w:sz="4" w:space="0"/>
              <w:right w:val="single" w:color="auto" w:sz="4" w:space="0"/>
            </w:tcBorders>
          </w:tcPr>
          <w:p w14:paraId="0F61A01C">
            <w:pPr>
              <w:numPr>
                <w:ilvl w:val="1"/>
                <w:numId w:val="4"/>
              </w:numPr>
              <w:spacing w:line="360" w:lineRule="exact"/>
              <w:ind w:left="567" w:leftChars="0" w:hanging="567" w:firstLineChars="0"/>
              <w:outlineLvl w:val="0"/>
              <w:rPr>
                <w:rFonts w:hint="eastAsia" w:ascii="微软雅黑" w:hAnsi="微软雅黑" w:eastAsia="微软雅黑"/>
                <w:b/>
                <w:bCs/>
                <w:color w:val="000000"/>
                <w:sz w:val="21"/>
                <w:szCs w:val="21"/>
                <w:lang w:eastAsia="zh-CN"/>
              </w:rPr>
            </w:pPr>
            <w:bookmarkStart w:id="21" w:name="_Toc5977"/>
            <w:r>
              <w:rPr>
                <w:rFonts w:hint="eastAsia" w:ascii="微软雅黑" w:hAnsi="微软雅黑" w:eastAsia="微软雅黑"/>
                <w:b/>
                <w:bCs/>
                <w:color w:val="000000"/>
                <w:sz w:val="21"/>
                <w:szCs w:val="21"/>
                <w:lang w:val="en-US" w:eastAsia="zh-CN"/>
              </w:rPr>
              <w:t>配制罐</w:t>
            </w:r>
            <w:bookmarkEnd w:id="21"/>
          </w:p>
        </w:tc>
      </w:tr>
      <w:tr w14:paraId="0F539597">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7A77B2AE">
            <w:pPr>
              <w:spacing w:line="360" w:lineRule="exact"/>
              <w:jc w:val="center"/>
              <w:rPr>
                <w:rFonts w:hint="eastAsia" w:ascii="微软雅黑" w:hAnsi="微软雅黑" w:eastAsia="微软雅黑" w:cs="微软雅黑"/>
              </w:rPr>
            </w:pPr>
            <w:r>
              <w:rPr>
                <w:rFonts w:hint="eastAsia" w:ascii="微软雅黑" w:hAnsi="微软雅黑" w:eastAsia="微软雅黑" w:cs="微软雅黑"/>
                <w:szCs w:val="21"/>
              </w:rPr>
              <w:t>URS编号</w:t>
            </w:r>
          </w:p>
        </w:tc>
        <w:tc>
          <w:tcPr>
            <w:tcW w:w="6937"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5D0EA86F">
            <w:pPr>
              <w:spacing w:line="360" w:lineRule="exact"/>
              <w:jc w:val="center"/>
              <w:rPr>
                <w:rFonts w:hint="eastAsia" w:ascii="微软雅黑" w:hAnsi="微软雅黑" w:eastAsia="微软雅黑"/>
                <w:color w:val="000000"/>
                <w:sz w:val="18"/>
              </w:rPr>
            </w:pPr>
            <w:r>
              <w:rPr>
                <w:rFonts w:hint="eastAsia" w:ascii="微软雅黑" w:hAnsi="微软雅黑" w:eastAsia="微软雅黑" w:cs="微软雅黑"/>
                <w:szCs w:val="21"/>
              </w:rPr>
              <w:t>要求描述</w:t>
            </w:r>
          </w:p>
        </w:tc>
        <w:tc>
          <w:tcPr>
            <w:tcW w:w="1538"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16608178">
            <w:pPr>
              <w:spacing w:line="360" w:lineRule="exact"/>
              <w:jc w:val="center"/>
              <w:rPr>
                <w:rFonts w:hint="eastAsia" w:ascii="微软雅黑" w:hAnsi="微软雅黑" w:eastAsia="微软雅黑"/>
                <w:color w:val="000000"/>
                <w:sz w:val="18"/>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558DEA35">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149E6FCA">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45E43F4B">
            <w:pPr>
              <w:rPr>
                <w:rFonts w:hint="eastAsia" w:ascii="微软雅黑" w:hAnsi="微软雅黑" w:eastAsia="微软雅黑"/>
                <w:color w:val="000000"/>
                <w:sz w:val="18"/>
                <w:lang w:val="en-US" w:eastAsia="zh-CN"/>
              </w:rPr>
            </w:pPr>
            <w:r>
              <w:rPr>
                <w:rFonts w:hint="eastAsia" w:ascii="微软雅黑" w:hAnsi="微软雅黑" w:eastAsia="微软雅黑"/>
                <w:color w:val="000000"/>
                <w:sz w:val="18"/>
                <w:lang w:val="en-US" w:eastAsia="zh-CN"/>
              </w:rPr>
              <w:t>用途：配料罐（1000L）</w:t>
            </w:r>
          </w:p>
        </w:tc>
        <w:tc>
          <w:tcPr>
            <w:tcW w:w="1538" w:type="dxa"/>
            <w:tcBorders>
              <w:top w:val="single" w:color="auto" w:sz="4" w:space="0"/>
              <w:left w:val="single" w:color="auto" w:sz="4" w:space="0"/>
              <w:bottom w:val="single" w:color="auto" w:sz="4" w:space="0"/>
              <w:right w:val="single" w:color="auto" w:sz="4" w:space="0"/>
            </w:tcBorders>
            <w:vAlign w:val="center"/>
          </w:tcPr>
          <w:p w14:paraId="4D66B52B">
            <w:pPr>
              <w:jc w:val="center"/>
              <w:rPr>
                <w:rFonts w:ascii="微软雅黑" w:hAnsi="微软雅黑" w:eastAsia="微软雅黑"/>
                <w:color w:val="000000"/>
                <w:sz w:val="18"/>
              </w:rPr>
            </w:pPr>
            <w:r>
              <w:rPr>
                <w:rFonts w:ascii="微软雅黑" w:hAnsi="微软雅黑" w:eastAsia="微软雅黑"/>
                <w:color w:val="000000"/>
                <w:sz w:val="18"/>
              </w:rPr>
              <w:t>必需</w:t>
            </w:r>
          </w:p>
        </w:tc>
      </w:tr>
      <w:tr w14:paraId="45EFBF41">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D17F50A">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1D335920">
            <w:pPr>
              <w:rPr>
                <w:rFonts w:hint="eastAsia" w:ascii="微软雅黑" w:hAnsi="微软雅黑" w:eastAsia="微软雅黑"/>
                <w:color w:val="000000"/>
                <w:sz w:val="18"/>
              </w:rPr>
            </w:pPr>
            <w:r>
              <w:rPr>
                <w:rFonts w:ascii="微软雅黑" w:hAnsi="微软雅黑" w:eastAsia="微软雅黑"/>
                <w:color w:val="000000"/>
                <w:sz w:val="18"/>
              </w:rPr>
              <w:t>工作容积：全体积1000L，工作体积80%（800L）。</w:t>
            </w:r>
          </w:p>
        </w:tc>
        <w:tc>
          <w:tcPr>
            <w:tcW w:w="1538" w:type="dxa"/>
            <w:tcBorders>
              <w:top w:val="single" w:color="auto" w:sz="4" w:space="0"/>
              <w:left w:val="single" w:color="auto" w:sz="4" w:space="0"/>
              <w:bottom w:val="single" w:color="auto" w:sz="4" w:space="0"/>
              <w:right w:val="single" w:color="auto" w:sz="4" w:space="0"/>
            </w:tcBorders>
            <w:vAlign w:val="center"/>
          </w:tcPr>
          <w:p w14:paraId="55EED1B4">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061D0C13">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19890ACA">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396FA99F">
            <w:pPr>
              <w:rPr>
                <w:rFonts w:hint="eastAsia" w:ascii="微软雅黑" w:hAnsi="微软雅黑" w:eastAsia="微软雅黑"/>
                <w:color w:val="000000"/>
                <w:sz w:val="18"/>
              </w:rPr>
            </w:pPr>
            <w:r>
              <w:rPr>
                <w:rFonts w:ascii="微软雅黑" w:hAnsi="微软雅黑" w:eastAsia="微软雅黑"/>
                <w:color w:val="000000"/>
                <w:sz w:val="18"/>
              </w:rPr>
              <w:t>高径比：供应商自定义（结合布局图综合考虑）。</w:t>
            </w:r>
          </w:p>
        </w:tc>
        <w:tc>
          <w:tcPr>
            <w:tcW w:w="1538" w:type="dxa"/>
            <w:tcBorders>
              <w:top w:val="single" w:color="auto" w:sz="4" w:space="0"/>
              <w:left w:val="single" w:color="auto" w:sz="4" w:space="0"/>
              <w:bottom w:val="single" w:color="auto" w:sz="4" w:space="0"/>
              <w:right w:val="single" w:color="auto" w:sz="4" w:space="0"/>
            </w:tcBorders>
            <w:vAlign w:val="center"/>
          </w:tcPr>
          <w:p w14:paraId="0BCB021F">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70CFC63B">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2364D9D8">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6F05FBFF">
            <w:pPr>
              <w:rPr>
                <w:rFonts w:hint="eastAsia" w:ascii="微软雅黑" w:hAnsi="微软雅黑" w:eastAsia="微软雅黑"/>
                <w:color w:val="000000"/>
                <w:sz w:val="18"/>
              </w:rPr>
            </w:pPr>
            <w:r>
              <w:rPr>
                <w:rFonts w:ascii="微软雅黑" w:hAnsi="微软雅黑" w:eastAsia="微软雅黑"/>
                <w:color w:val="000000"/>
                <w:sz w:val="18"/>
              </w:rPr>
              <w:t>工作压力及温度：筒体设计压力：常压，设计温度＜100℃。</w:t>
            </w:r>
          </w:p>
        </w:tc>
        <w:tc>
          <w:tcPr>
            <w:tcW w:w="1538" w:type="dxa"/>
            <w:tcBorders>
              <w:top w:val="single" w:color="auto" w:sz="4" w:space="0"/>
              <w:left w:val="single" w:color="auto" w:sz="4" w:space="0"/>
              <w:bottom w:val="single" w:color="auto" w:sz="4" w:space="0"/>
              <w:right w:val="single" w:color="auto" w:sz="4" w:space="0"/>
            </w:tcBorders>
            <w:vAlign w:val="center"/>
          </w:tcPr>
          <w:p w14:paraId="53A15F3F">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1FBCAC4E">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6DF4B72C">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602408FF">
            <w:pPr>
              <w:rPr>
                <w:rFonts w:hint="eastAsia" w:ascii="微软雅黑" w:hAnsi="微软雅黑" w:eastAsia="微软雅黑"/>
                <w:color w:val="000000"/>
                <w:sz w:val="18"/>
              </w:rPr>
            </w:pPr>
            <w:r>
              <w:rPr>
                <w:rFonts w:ascii="微软雅黑" w:hAnsi="微软雅黑" w:eastAsia="微软雅黑"/>
                <w:color w:val="000000"/>
                <w:sz w:val="18"/>
              </w:rPr>
              <w:t>工作介质：筒体-培养基、工艺水等；夹套-蒸汽、自来水。</w:t>
            </w:r>
          </w:p>
        </w:tc>
        <w:tc>
          <w:tcPr>
            <w:tcW w:w="1538" w:type="dxa"/>
            <w:tcBorders>
              <w:top w:val="single" w:color="auto" w:sz="4" w:space="0"/>
              <w:left w:val="single" w:color="auto" w:sz="4" w:space="0"/>
              <w:bottom w:val="single" w:color="auto" w:sz="4" w:space="0"/>
              <w:right w:val="single" w:color="auto" w:sz="4" w:space="0"/>
            </w:tcBorders>
            <w:vAlign w:val="center"/>
          </w:tcPr>
          <w:p w14:paraId="6179FBC5">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7C4015D4">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242AE9DB">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1D5A2EE8">
            <w:pPr>
              <w:rPr>
                <w:rFonts w:hint="eastAsia" w:ascii="微软雅黑" w:hAnsi="微软雅黑" w:eastAsia="微软雅黑"/>
                <w:color w:val="000000"/>
                <w:sz w:val="18"/>
              </w:rPr>
            </w:pPr>
            <w:r>
              <w:rPr>
                <w:rFonts w:ascii="微软雅黑" w:hAnsi="微软雅黑" w:eastAsia="微软雅黑"/>
                <w:color w:val="000000"/>
                <w:sz w:val="18"/>
              </w:rPr>
              <w:t>材质及抛光度：与料液接触部分的材质均为316L不锈钢，设备内表面机械抛光，抛光度Ra≤0.4μm，外表面抛光度Ra≤0.8μm。其余不与物料接触部分为优质304不锈钢。罐体外表面需能满足室外放置条件，带标准工艺接口，外半圆管夹套，蒸汽加热，外表温度不高于45℃；保温层材料采用无氯岩棉。</w:t>
            </w:r>
          </w:p>
        </w:tc>
        <w:tc>
          <w:tcPr>
            <w:tcW w:w="1538" w:type="dxa"/>
            <w:tcBorders>
              <w:top w:val="single" w:color="auto" w:sz="4" w:space="0"/>
              <w:left w:val="single" w:color="auto" w:sz="4" w:space="0"/>
              <w:bottom w:val="single" w:color="auto" w:sz="4" w:space="0"/>
              <w:right w:val="single" w:color="auto" w:sz="4" w:space="0"/>
            </w:tcBorders>
            <w:vAlign w:val="center"/>
          </w:tcPr>
          <w:p w14:paraId="27C64489">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7D00A70D">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19272F5">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2A50EE1B">
            <w:pPr>
              <w:rPr>
                <w:rFonts w:hint="eastAsia" w:ascii="微软雅黑" w:hAnsi="微软雅黑" w:eastAsia="微软雅黑"/>
                <w:color w:val="000000"/>
                <w:sz w:val="18"/>
              </w:rPr>
            </w:pPr>
            <w:r>
              <w:rPr>
                <w:rFonts w:ascii="微软雅黑" w:hAnsi="微软雅黑" w:eastAsia="微软雅黑"/>
                <w:color w:val="000000"/>
                <w:sz w:val="18"/>
              </w:rPr>
              <w:t>罐体接口及附件：标准工艺接口、CIP清洗口、视窗口，罐内刻度尺；投料平台根据罐体尺寸配置投料台阶。</w:t>
            </w:r>
          </w:p>
        </w:tc>
        <w:tc>
          <w:tcPr>
            <w:tcW w:w="1538" w:type="dxa"/>
            <w:tcBorders>
              <w:top w:val="single" w:color="auto" w:sz="4" w:space="0"/>
              <w:left w:val="single" w:color="auto" w:sz="4" w:space="0"/>
              <w:bottom w:val="single" w:color="auto" w:sz="4" w:space="0"/>
              <w:right w:val="single" w:color="auto" w:sz="4" w:space="0"/>
            </w:tcBorders>
            <w:vAlign w:val="center"/>
          </w:tcPr>
          <w:p w14:paraId="7DCB581F">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418E272D">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1D159F6D">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6191DC42">
            <w:pPr>
              <w:rPr>
                <w:rFonts w:hint="eastAsia" w:ascii="微软雅黑" w:hAnsi="微软雅黑" w:eastAsia="微软雅黑"/>
                <w:color w:val="000000"/>
                <w:sz w:val="18"/>
              </w:rPr>
            </w:pPr>
            <w:r>
              <w:rPr>
                <w:rFonts w:hint="eastAsia" w:ascii="微软雅黑" w:hAnsi="微软雅黑" w:eastAsia="微软雅黑" w:cs="微软雅黑"/>
                <w:color w:val="auto"/>
                <w:sz w:val="21"/>
                <w:szCs w:val="21"/>
                <w:highlight w:val="none"/>
              </w:rPr>
              <w:t>▲</w:t>
            </w:r>
            <w:r>
              <w:rPr>
                <w:rFonts w:ascii="微软雅黑" w:hAnsi="微软雅黑" w:eastAsia="微软雅黑"/>
                <w:color w:val="000000"/>
                <w:sz w:val="18"/>
              </w:rPr>
              <w:t>机械搅拌：转速范围：0～150rpm，采用变频控制，转速控制精度：±2rpm；转速显示分辨率：1rpm。电机功率与搅拌转速匹配，搅拌轴材质采用316L不锈钢，便于清洁和拆卸，搅拌层数和桨型根据工艺要求设计。搅拌器要求提供动平衡测试报告。</w:t>
            </w:r>
          </w:p>
        </w:tc>
        <w:tc>
          <w:tcPr>
            <w:tcW w:w="1538" w:type="dxa"/>
            <w:tcBorders>
              <w:top w:val="single" w:color="auto" w:sz="4" w:space="0"/>
              <w:left w:val="single" w:color="auto" w:sz="4" w:space="0"/>
              <w:bottom w:val="single" w:color="auto" w:sz="4" w:space="0"/>
              <w:right w:val="single" w:color="auto" w:sz="4" w:space="0"/>
            </w:tcBorders>
            <w:vAlign w:val="center"/>
          </w:tcPr>
          <w:p w14:paraId="33BBAAA4">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2C408777">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0581BBC6">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5D0D46E9">
            <w:pPr>
              <w:rPr>
                <w:rFonts w:hint="eastAsia" w:ascii="微软雅黑" w:hAnsi="微软雅黑" w:eastAsia="微软雅黑"/>
                <w:color w:val="000000"/>
                <w:sz w:val="18"/>
              </w:rPr>
            </w:pPr>
            <w:r>
              <w:rPr>
                <w:rFonts w:ascii="微软雅黑" w:hAnsi="微软雅黑" w:eastAsia="微软雅黑"/>
                <w:color w:val="000000"/>
                <w:sz w:val="18"/>
              </w:rPr>
              <w:t>计量系统：液位计计量体积。</w:t>
            </w:r>
          </w:p>
        </w:tc>
        <w:tc>
          <w:tcPr>
            <w:tcW w:w="1538" w:type="dxa"/>
            <w:tcBorders>
              <w:top w:val="single" w:color="auto" w:sz="4" w:space="0"/>
              <w:left w:val="single" w:color="auto" w:sz="4" w:space="0"/>
              <w:bottom w:val="single" w:color="auto" w:sz="4" w:space="0"/>
              <w:right w:val="single" w:color="auto" w:sz="4" w:space="0"/>
            </w:tcBorders>
            <w:vAlign w:val="center"/>
          </w:tcPr>
          <w:p w14:paraId="61664A62">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19C120F5">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299AF5B">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1CE908B5">
            <w:pPr>
              <w:rPr>
                <w:rFonts w:hint="eastAsia" w:ascii="微软雅黑" w:hAnsi="微软雅黑" w:eastAsia="微软雅黑"/>
                <w:color w:val="000000"/>
                <w:sz w:val="18"/>
              </w:rPr>
            </w:pPr>
            <w:r>
              <w:rPr>
                <w:rFonts w:ascii="微软雅黑" w:hAnsi="微软雅黑" w:eastAsia="微软雅黑"/>
                <w:color w:val="000000"/>
                <w:sz w:val="18"/>
              </w:rPr>
              <w:t>CIP：确保罐体及内件清洗干净，喷淋球个数由供应商深化设计确定（不少于2个），在线清洗口，均为卫生快装接头，材质316L不锈钢。进料完毕后进行CIP清洗。</w:t>
            </w:r>
          </w:p>
        </w:tc>
        <w:tc>
          <w:tcPr>
            <w:tcW w:w="1538" w:type="dxa"/>
            <w:tcBorders>
              <w:top w:val="single" w:color="auto" w:sz="4" w:space="0"/>
              <w:left w:val="single" w:color="auto" w:sz="4" w:space="0"/>
              <w:bottom w:val="single" w:color="auto" w:sz="4" w:space="0"/>
              <w:right w:val="single" w:color="auto" w:sz="4" w:space="0"/>
            </w:tcBorders>
            <w:vAlign w:val="center"/>
          </w:tcPr>
          <w:p w14:paraId="32FFC8A5">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3E3666E1">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211A27A1">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036F100D">
            <w:pPr>
              <w:rPr>
                <w:rFonts w:hint="eastAsia" w:ascii="微软雅黑" w:hAnsi="微软雅黑" w:eastAsia="微软雅黑"/>
                <w:color w:val="000000"/>
                <w:sz w:val="18"/>
              </w:rPr>
            </w:pPr>
            <w:r>
              <w:rPr>
                <w:rFonts w:ascii="微软雅黑" w:hAnsi="微软雅黑" w:eastAsia="微软雅黑"/>
                <w:color w:val="000000"/>
                <w:sz w:val="18"/>
              </w:rPr>
              <w:t>物料泵：材质316L，供应商自行设计流量要求1500L/h以上,扬程10米，需满足工艺需求。</w:t>
            </w:r>
          </w:p>
        </w:tc>
        <w:tc>
          <w:tcPr>
            <w:tcW w:w="1538" w:type="dxa"/>
            <w:tcBorders>
              <w:top w:val="single" w:color="auto" w:sz="4" w:space="0"/>
              <w:left w:val="single" w:color="auto" w:sz="4" w:space="0"/>
              <w:bottom w:val="single" w:color="auto" w:sz="4" w:space="0"/>
              <w:right w:val="single" w:color="auto" w:sz="4" w:space="0"/>
            </w:tcBorders>
            <w:vAlign w:val="center"/>
          </w:tcPr>
          <w:p w14:paraId="56C77DEA">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19A0C196">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8159CA8">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0027A77C">
            <w:pPr>
              <w:rPr>
                <w:rFonts w:hint="eastAsia" w:ascii="微软雅黑" w:hAnsi="微软雅黑" w:eastAsia="微软雅黑"/>
                <w:color w:val="000000"/>
                <w:sz w:val="18"/>
              </w:rPr>
            </w:pPr>
            <w:r>
              <w:rPr>
                <w:rFonts w:ascii="微软雅黑" w:hAnsi="微软雅黑" w:eastAsia="微软雅黑"/>
                <w:color w:val="000000"/>
                <w:sz w:val="18"/>
              </w:rPr>
              <w:t>CIP清洗球：360°旋转，材质316L，末端压力不低于0.2MPa。</w:t>
            </w:r>
          </w:p>
        </w:tc>
        <w:tc>
          <w:tcPr>
            <w:tcW w:w="1538" w:type="dxa"/>
            <w:tcBorders>
              <w:top w:val="single" w:color="auto" w:sz="4" w:space="0"/>
              <w:left w:val="single" w:color="auto" w:sz="4" w:space="0"/>
              <w:bottom w:val="single" w:color="auto" w:sz="4" w:space="0"/>
              <w:right w:val="single" w:color="auto" w:sz="4" w:space="0"/>
            </w:tcBorders>
            <w:vAlign w:val="center"/>
          </w:tcPr>
          <w:p w14:paraId="0C50FA58">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37DCA71B">
        <w:tblPrEx>
          <w:tblCellMar>
            <w:top w:w="0" w:type="dxa"/>
            <w:left w:w="108" w:type="dxa"/>
            <w:bottom w:w="0" w:type="dxa"/>
            <w:right w:w="108" w:type="dxa"/>
          </w:tblCellMar>
        </w:tblPrEx>
        <w:trPr>
          <w:gridBefore w:val="1"/>
          <w:wBefore w:w="11" w:type="dxa"/>
          <w:trHeight w:val="397" w:hRule="atLeast"/>
        </w:trPr>
        <w:tc>
          <w:tcPr>
            <w:tcW w:w="9639" w:type="dxa"/>
            <w:gridSpan w:val="6"/>
            <w:tcBorders>
              <w:top w:val="single" w:color="auto" w:sz="4" w:space="0"/>
              <w:left w:val="single" w:color="auto" w:sz="4" w:space="0"/>
              <w:bottom w:val="single" w:color="auto" w:sz="4" w:space="0"/>
              <w:right w:val="single" w:color="auto" w:sz="4" w:space="0"/>
            </w:tcBorders>
          </w:tcPr>
          <w:p w14:paraId="2CFCD5CD">
            <w:pPr>
              <w:numPr>
                <w:ilvl w:val="1"/>
                <w:numId w:val="4"/>
              </w:numPr>
              <w:spacing w:line="360" w:lineRule="exact"/>
              <w:ind w:left="567" w:leftChars="0" w:hanging="567" w:firstLineChars="0"/>
              <w:outlineLvl w:val="0"/>
              <w:rPr>
                <w:rFonts w:hint="eastAsia" w:ascii="微软雅黑" w:hAnsi="微软雅黑" w:eastAsia="微软雅黑"/>
                <w:b/>
                <w:bCs/>
                <w:color w:val="000000"/>
                <w:sz w:val="21"/>
                <w:szCs w:val="21"/>
                <w:highlight w:val="none"/>
              </w:rPr>
            </w:pPr>
            <w:bookmarkStart w:id="22" w:name="_Toc739"/>
            <w:r>
              <w:rPr>
                <w:rFonts w:hint="eastAsia" w:ascii="微软雅黑" w:hAnsi="微软雅黑" w:eastAsia="微软雅黑"/>
                <w:b/>
                <w:bCs/>
                <w:color w:val="000000"/>
                <w:sz w:val="21"/>
                <w:szCs w:val="21"/>
                <w:highlight w:val="none"/>
                <w:lang w:val="en-US" w:eastAsia="zh-CN"/>
              </w:rPr>
              <w:t>清液储罐</w:t>
            </w:r>
            <w:bookmarkEnd w:id="22"/>
          </w:p>
        </w:tc>
      </w:tr>
      <w:tr w14:paraId="49813FCE">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79D1A35D">
            <w:pPr>
              <w:spacing w:line="360" w:lineRule="exact"/>
              <w:jc w:val="center"/>
              <w:rPr>
                <w:rFonts w:hint="eastAsia" w:ascii="微软雅黑" w:hAnsi="微软雅黑" w:eastAsia="微软雅黑" w:cs="微软雅黑"/>
              </w:rPr>
            </w:pPr>
            <w:r>
              <w:rPr>
                <w:rFonts w:hint="eastAsia" w:ascii="微软雅黑" w:hAnsi="微软雅黑" w:eastAsia="微软雅黑" w:cs="微软雅黑"/>
                <w:szCs w:val="21"/>
              </w:rPr>
              <w:t>URS编号</w:t>
            </w:r>
          </w:p>
        </w:tc>
        <w:tc>
          <w:tcPr>
            <w:tcW w:w="6937"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45952ADF">
            <w:pPr>
              <w:spacing w:line="360" w:lineRule="exact"/>
              <w:jc w:val="center"/>
              <w:rPr>
                <w:rFonts w:hint="eastAsia" w:ascii="微软雅黑" w:hAnsi="微软雅黑" w:eastAsia="微软雅黑"/>
                <w:color w:val="000000"/>
                <w:sz w:val="18"/>
              </w:rPr>
            </w:pPr>
            <w:r>
              <w:rPr>
                <w:rFonts w:hint="eastAsia" w:ascii="微软雅黑" w:hAnsi="微软雅黑" w:eastAsia="微软雅黑" w:cs="微软雅黑"/>
                <w:szCs w:val="21"/>
              </w:rPr>
              <w:t>要求描述</w:t>
            </w:r>
          </w:p>
        </w:tc>
        <w:tc>
          <w:tcPr>
            <w:tcW w:w="1538"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1B40C0EA">
            <w:pPr>
              <w:spacing w:line="360" w:lineRule="exact"/>
              <w:jc w:val="center"/>
              <w:rPr>
                <w:rFonts w:hint="eastAsia" w:ascii="微软雅黑" w:hAnsi="微软雅黑" w:eastAsia="微软雅黑"/>
                <w:color w:val="000000"/>
                <w:sz w:val="18"/>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6F671B57">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696DD607">
            <w:pPr>
              <w:numPr>
                <w:ilvl w:val="0"/>
                <w:numId w:val="5"/>
              </w:numPr>
              <w:spacing w:line="360" w:lineRule="exact"/>
              <w:rPr>
                <w:rFonts w:hint="eastAsia" w:ascii="微软雅黑" w:hAnsi="微软雅黑" w:eastAsia="微软雅黑" w:cs="微软雅黑"/>
                <w:highlight w:val="none"/>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11AF2088">
            <w:pPr>
              <w:rPr>
                <w:rFonts w:hint="default" w:ascii="微软雅黑" w:hAnsi="微软雅黑" w:eastAsia="微软雅黑" w:cs="Times New Roman"/>
                <w:color w:val="000000"/>
                <w:sz w:val="18"/>
                <w:highlight w:val="none"/>
                <w:lang w:val="en-US" w:eastAsia="zh-CN"/>
              </w:rPr>
            </w:pPr>
            <w:r>
              <w:rPr>
                <w:rFonts w:hint="eastAsia" w:ascii="微软雅黑" w:hAnsi="微软雅黑" w:eastAsia="微软雅黑" w:cs="Times New Roman"/>
                <w:color w:val="000000"/>
                <w:sz w:val="18"/>
                <w:highlight w:val="none"/>
                <w:lang w:val="en-US" w:eastAsia="zh-CN"/>
              </w:rPr>
              <w:t>用途：氨水罐（500L）</w:t>
            </w:r>
          </w:p>
        </w:tc>
        <w:tc>
          <w:tcPr>
            <w:tcW w:w="1538" w:type="dxa"/>
            <w:tcBorders>
              <w:top w:val="single" w:color="auto" w:sz="4" w:space="0"/>
              <w:left w:val="single" w:color="auto" w:sz="4" w:space="0"/>
              <w:bottom w:val="single" w:color="auto" w:sz="4" w:space="0"/>
              <w:right w:val="single" w:color="auto" w:sz="4" w:space="0"/>
            </w:tcBorders>
            <w:vAlign w:val="center"/>
          </w:tcPr>
          <w:p w14:paraId="58C18C60">
            <w:pPr>
              <w:jc w:val="center"/>
              <w:rPr>
                <w:rFonts w:ascii="微软雅黑" w:hAnsi="微软雅黑" w:eastAsia="微软雅黑"/>
                <w:color w:val="000000"/>
                <w:sz w:val="18"/>
              </w:rPr>
            </w:pPr>
            <w:r>
              <w:rPr>
                <w:rFonts w:ascii="微软雅黑" w:hAnsi="微软雅黑" w:eastAsia="微软雅黑"/>
                <w:color w:val="000000"/>
                <w:sz w:val="18"/>
              </w:rPr>
              <w:t>必需</w:t>
            </w:r>
          </w:p>
        </w:tc>
      </w:tr>
      <w:tr w14:paraId="1E87B655">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18089DB0">
            <w:pPr>
              <w:numPr>
                <w:ilvl w:val="0"/>
                <w:numId w:val="5"/>
              </w:numPr>
              <w:spacing w:line="360" w:lineRule="exact"/>
              <w:rPr>
                <w:rFonts w:hint="eastAsia" w:ascii="微软雅黑" w:hAnsi="微软雅黑" w:eastAsia="微软雅黑" w:cs="微软雅黑"/>
                <w:highlight w:val="none"/>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2612D3AE">
            <w:pPr>
              <w:rPr>
                <w:rFonts w:hint="eastAsia" w:ascii="微软雅黑" w:hAnsi="微软雅黑" w:eastAsia="微软雅黑" w:cs="Times New Roman"/>
                <w:color w:val="000000"/>
                <w:sz w:val="18"/>
                <w:highlight w:val="none"/>
                <w:lang w:val="en-US" w:eastAsia="zh-CN"/>
              </w:rPr>
            </w:pPr>
            <w:r>
              <w:rPr>
                <w:rFonts w:hint="eastAsia" w:ascii="微软雅黑" w:hAnsi="微软雅黑" w:eastAsia="微软雅黑" w:cs="Times New Roman"/>
                <w:color w:val="000000"/>
                <w:sz w:val="18"/>
                <w:highlight w:val="none"/>
                <w:lang w:val="en-US" w:eastAsia="zh-CN"/>
              </w:rPr>
              <w:t>工作容积：全体积500L，工作体积80%（160L）。</w:t>
            </w:r>
          </w:p>
        </w:tc>
        <w:tc>
          <w:tcPr>
            <w:tcW w:w="1538" w:type="dxa"/>
            <w:tcBorders>
              <w:top w:val="single" w:color="auto" w:sz="4" w:space="0"/>
              <w:left w:val="single" w:color="auto" w:sz="4" w:space="0"/>
              <w:bottom w:val="single" w:color="auto" w:sz="4" w:space="0"/>
              <w:right w:val="single" w:color="auto" w:sz="4" w:space="0"/>
            </w:tcBorders>
            <w:vAlign w:val="center"/>
          </w:tcPr>
          <w:p w14:paraId="2E4A55F3">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1EE5D499">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79A14FFD">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58F5024E">
            <w:pPr>
              <w:rPr>
                <w:rFonts w:hint="eastAsia" w:ascii="微软雅黑" w:hAnsi="微软雅黑" w:eastAsia="微软雅黑" w:cs="Times New Roman"/>
                <w:color w:val="000000"/>
                <w:sz w:val="18"/>
                <w:lang w:val="en-US" w:eastAsia="zh-CN"/>
              </w:rPr>
            </w:pPr>
            <w:r>
              <w:rPr>
                <w:rFonts w:hint="eastAsia" w:ascii="微软雅黑" w:hAnsi="微软雅黑" w:eastAsia="微软雅黑" w:cs="Times New Roman"/>
                <w:color w:val="000000"/>
                <w:sz w:val="18"/>
                <w:lang w:val="en-US" w:eastAsia="zh-CN"/>
              </w:rPr>
              <w:t>罐体工作压力-1～3bar,夹套压力-1～4bar。</w:t>
            </w:r>
          </w:p>
          <w:p w14:paraId="5DC1DDD7">
            <w:pPr>
              <w:rPr>
                <w:rFonts w:hint="eastAsia" w:ascii="微软雅黑" w:hAnsi="微软雅黑" w:eastAsia="微软雅黑" w:cs="Times New Roman"/>
                <w:color w:val="000000"/>
                <w:sz w:val="18"/>
                <w:lang w:val="en-US" w:eastAsia="zh-CN"/>
              </w:rPr>
            </w:pPr>
            <w:r>
              <w:rPr>
                <w:rFonts w:hint="eastAsia" w:ascii="微软雅黑" w:hAnsi="微软雅黑" w:eastAsia="微软雅黑" w:cs="Times New Roman"/>
                <w:color w:val="000000"/>
                <w:sz w:val="18"/>
                <w:lang w:val="en-US" w:eastAsia="zh-CN"/>
              </w:rPr>
              <w:t>罐体工作温度：2℃～150℃，夹套工作温度2℃～150℃。</w:t>
            </w:r>
          </w:p>
          <w:p w14:paraId="3DA7EFA9">
            <w:pPr>
              <w:rPr>
                <w:rFonts w:hint="eastAsia" w:ascii="微软雅黑" w:hAnsi="微软雅黑" w:eastAsia="微软雅黑" w:cs="Times New Roman"/>
                <w:color w:val="000000"/>
                <w:sz w:val="18"/>
                <w:lang w:val="en-US" w:eastAsia="zh-CN"/>
              </w:rPr>
            </w:pPr>
            <w:r>
              <w:rPr>
                <w:rFonts w:hint="eastAsia" w:ascii="微软雅黑" w:hAnsi="微软雅黑" w:eastAsia="微软雅黑" w:cs="Times New Roman"/>
                <w:color w:val="000000"/>
                <w:sz w:val="18"/>
                <w:lang w:val="en-US" w:eastAsia="zh-CN"/>
              </w:rPr>
              <w:t>罐体316L，夹套304。</w:t>
            </w:r>
          </w:p>
          <w:p w14:paraId="4C1F7CC3">
            <w:pPr>
              <w:rPr>
                <w:rFonts w:hint="eastAsia" w:ascii="微软雅黑" w:hAnsi="微软雅黑" w:eastAsia="微软雅黑" w:cs="Times New Roman"/>
                <w:color w:val="000000"/>
                <w:sz w:val="18"/>
                <w:lang w:val="en-US" w:eastAsia="zh-CN"/>
              </w:rPr>
            </w:pPr>
            <w:r>
              <w:rPr>
                <w:rFonts w:hint="eastAsia" w:ascii="微软雅黑" w:hAnsi="微软雅黑" w:eastAsia="微软雅黑" w:cs="Times New Roman"/>
                <w:color w:val="000000"/>
                <w:sz w:val="18"/>
                <w:lang w:val="en-US" w:eastAsia="zh-CN"/>
              </w:rPr>
              <w:t>抛光度：内镜面抛光，罐内精度小于0.4 um，外表面Ra≤0.8μm。</w:t>
            </w:r>
          </w:p>
          <w:p w14:paraId="482DA5F3">
            <w:pPr>
              <w:rPr>
                <w:rFonts w:hint="eastAsia" w:ascii="微软雅黑" w:hAnsi="微软雅黑" w:eastAsia="微软雅黑" w:cs="Times New Roman"/>
                <w:color w:val="000000"/>
                <w:sz w:val="18"/>
                <w:lang w:val="en-US" w:eastAsia="zh-CN"/>
              </w:rPr>
            </w:pPr>
            <w:r>
              <w:rPr>
                <w:rFonts w:hint="eastAsia" w:ascii="微软雅黑" w:hAnsi="微软雅黑" w:eastAsia="微软雅黑" w:cs="Times New Roman"/>
                <w:color w:val="000000"/>
                <w:sz w:val="18"/>
                <w:lang w:val="en-US" w:eastAsia="zh-CN"/>
              </w:rPr>
              <w:t>保温层：罐体具有保温层，保温材质无氯岩棉。</w:t>
            </w:r>
          </w:p>
        </w:tc>
        <w:tc>
          <w:tcPr>
            <w:tcW w:w="1538" w:type="dxa"/>
            <w:tcBorders>
              <w:top w:val="single" w:color="auto" w:sz="4" w:space="0"/>
              <w:left w:val="single" w:color="auto" w:sz="4" w:space="0"/>
              <w:bottom w:val="single" w:color="auto" w:sz="4" w:space="0"/>
              <w:right w:val="single" w:color="auto" w:sz="4" w:space="0"/>
            </w:tcBorders>
            <w:vAlign w:val="center"/>
          </w:tcPr>
          <w:p w14:paraId="6B2037DC">
            <w:pPr>
              <w:jc w:val="center"/>
              <w:rPr>
                <w:rFonts w:ascii="微软雅黑" w:hAnsi="微软雅黑" w:eastAsia="微软雅黑"/>
                <w:color w:val="000000"/>
                <w:sz w:val="18"/>
              </w:rPr>
            </w:pPr>
            <w:r>
              <w:rPr>
                <w:rFonts w:ascii="微软雅黑" w:hAnsi="微软雅黑" w:eastAsia="微软雅黑"/>
                <w:color w:val="000000"/>
                <w:sz w:val="18"/>
              </w:rPr>
              <w:t>必需</w:t>
            </w:r>
          </w:p>
        </w:tc>
      </w:tr>
      <w:tr w14:paraId="5AAAD1B0">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E30C0A9">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728C761B">
            <w:pPr>
              <w:rPr>
                <w:rFonts w:hint="eastAsia" w:ascii="微软雅黑" w:hAnsi="微软雅黑" w:eastAsia="微软雅黑" w:cs="Times New Roman"/>
                <w:color w:val="000000"/>
                <w:sz w:val="18"/>
                <w:lang w:val="en-US" w:eastAsia="zh-CN"/>
              </w:rPr>
            </w:pPr>
            <w:r>
              <w:rPr>
                <w:rFonts w:hint="eastAsia" w:ascii="微软雅黑" w:hAnsi="微软雅黑" w:eastAsia="微软雅黑" w:cs="Times New Roman"/>
                <w:color w:val="000000"/>
                <w:sz w:val="18"/>
                <w:lang w:val="en-US" w:eastAsia="zh-CN"/>
              </w:rPr>
              <w:t>进排气系统：</w:t>
            </w:r>
          </w:p>
          <w:p w14:paraId="3DB42A4B">
            <w:pPr>
              <w:rPr>
                <w:rFonts w:hint="eastAsia" w:ascii="微软雅黑" w:hAnsi="微软雅黑" w:eastAsia="微软雅黑" w:cs="Times New Roman"/>
                <w:color w:val="000000"/>
                <w:sz w:val="18"/>
                <w:lang w:val="en-US" w:eastAsia="zh-CN"/>
              </w:rPr>
            </w:pPr>
            <w:r>
              <w:rPr>
                <w:rFonts w:hint="eastAsia" w:ascii="微软雅黑" w:hAnsi="微软雅黑" w:eastAsia="微软雅黑" w:cs="Times New Roman"/>
                <w:color w:val="000000"/>
                <w:sz w:val="18"/>
                <w:lang w:val="en-US" w:eastAsia="zh-CN"/>
              </w:rPr>
              <w:t>a）硬件配置：采用呼吸器形式，呼吸器可以灭菌设计（定期）</w:t>
            </w:r>
          </w:p>
          <w:p w14:paraId="5205B23A">
            <w:pPr>
              <w:rPr>
                <w:rFonts w:hint="default" w:ascii="微软雅黑" w:hAnsi="微软雅黑" w:eastAsia="微软雅黑" w:cs="Times New Roman"/>
                <w:color w:val="000000"/>
                <w:sz w:val="18"/>
                <w:lang w:val="en-US" w:eastAsia="zh-CN"/>
              </w:rPr>
            </w:pPr>
            <w:r>
              <w:rPr>
                <w:rFonts w:hint="eastAsia" w:ascii="微软雅黑" w:hAnsi="微软雅黑" w:eastAsia="微软雅黑" w:cs="Times New Roman"/>
                <w:color w:val="000000"/>
                <w:sz w:val="18"/>
                <w:lang w:val="en-US" w:eastAsia="zh-CN"/>
              </w:rPr>
              <w:t>b）控制：可以进行加压和泄压操作</w:t>
            </w:r>
          </w:p>
        </w:tc>
        <w:tc>
          <w:tcPr>
            <w:tcW w:w="1538" w:type="dxa"/>
            <w:tcBorders>
              <w:top w:val="single" w:color="auto" w:sz="4" w:space="0"/>
              <w:left w:val="single" w:color="auto" w:sz="4" w:space="0"/>
              <w:bottom w:val="single" w:color="auto" w:sz="4" w:space="0"/>
              <w:right w:val="single" w:color="auto" w:sz="4" w:space="0"/>
            </w:tcBorders>
            <w:vAlign w:val="center"/>
          </w:tcPr>
          <w:p w14:paraId="313EC731">
            <w:pPr>
              <w:jc w:val="center"/>
              <w:rPr>
                <w:rFonts w:ascii="微软雅黑" w:hAnsi="微软雅黑" w:eastAsia="微软雅黑"/>
                <w:color w:val="000000"/>
                <w:sz w:val="18"/>
              </w:rPr>
            </w:pPr>
            <w:r>
              <w:rPr>
                <w:rFonts w:ascii="微软雅黑" w:hAnsi="微软雅黑" w:eastAsia="微软雅黑"/>
                <w:color w:val="000000"/>
                <w:sz w:val="18"/>
              </w:rPr>
              <w:t>必需</w:t>
            </w:r>
          </w:p>
        </w:tc>
      </w:tr>
      <w:tr w14:paraId="734C8F08">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8531771">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22894E20">
            <w:pPr>
              <w:rPr>
                <w:rFonts w:hint="eastAsia" w:ascii="微软雅黑" w:hAnsi="微软雅黑" w:eastAsia="微软雅黑" w:cs="Times New Roman"/>
                <w:color w:val="000000"/>
                <w:sz w:val="18"/>
                <w:lang w:val="en-US" w:eastAsia="zh-CN"/>
              </w:rPr>
            </w:pPr>
            <w:r>
              <w:rPr>
                <w:rFonts w:hint="eastAsia" w:ascii="微软雅黑" w:hAnsi="微软雅黑" w:eastAsia="微软雅黑" w:cs="Times New Roman"/>
                <w:color w:val="000000"/>
                <w:sz w:val="18"/>
                <w:lang w:val="en-US" w:eastAsia="zh-CN"/>
              </w:rPr>
              <w:t>温控系统：</w:t>
            </w:r>
          </w:p>
          <w:p w14:paraId="0F37F164">
            <w:pPr>
              <w:rPr>
                <w:rFonts w:hint="eastAsia" w:ascii="微软雅黑" w:hAnsi="微软雅黑" w:eastAsia="微软雅黑" w:cs="Times New Roman"/>
                <w:color w:val="000000"/>
                <w:sz w:val="18"/>
                <w:lang w:val="en-US" w:eastAsia="zh-CN"/>
              </w:rPr>
            </w:pPr>
            <w:r>
              <w:rPr>
                <w:rFonts w:hint="eastAsia" w:ascii="微软雅黑" w:hAnsi="微软雅黑" w:eastAsia="微软雅黑" w:cs="Times New Roman"/>
                <w:color w:val="000000"/>
                <w:sz w:val="18"/>
                <w:lang w:val="en-US" w:eastAsia="zh-CN"/>
              </w:rPr>
              <w:t>a）硬件配置：夹套配制冷却水管路</w:t>
            </w:r>
          </w:p>
          <w:p w14:paraId="1790DADF">
            <w:pPr>
              <w:rPr>
                <w:rFonts w:hint="eastAsia" w:ascii="微软雅黑" w:hAnsi="微软雅黑" w:eastAsia="微软雅黑" w:cs="Times New Roman"/>
                <w:color w:val="000000"/>
                <w:sz w:val="18"/>
                <w:lang w:val="en-US" w:eastAsia="zh-CN"/>
              </w:rPr>
            </w:pPr>
            <w:r>
              <w:rPr>
                <w:rFonts w:hint="eastAsia" w:ascii="微软雅黑" w:hAnsi="微软雅黑" w:eastAsia="微软雅黑" w:cs="Times New Roman"/>
                <w:color w:val="000000"/>
                <w:sz w:val="18"/>
                <w:lang w:val="en-US" w:eastAsia="zh-CN"/>
              </w:rPr>
              <w:t>b）控制：夹套冷却水冷却降温处理（不升温）</w:t>
            </w:r>
          </w:p>
        </w:tc>
        <w:tc>
          <w:tcPr>
            <w:tcW w:w="1538" w:type="dxa"/>
            <w:tcBorders>
              <w:top w:val="single" w:color="auto" w:sz="4" w:space="0"/>
              <w:left w:val="single" w:color="auto" w:sz="4" w:space="0"/>
              <w:bottom w:val="single" w:color="auto" w:sz="4" w:space="0"/>
              <w:right w:val="single" w:color="auto" w:sz="4" w:space="0"/>
            </w:tcBorders>
            <w:vAlign w:val="center"/>
          </w:tcPr>
          <w:p w14:paraId="6CE95281">
            <w:pPr>
              <w:jc w:val="center"/>
              <w:rPr>
                <w:rFonts w:ascii="微软雅黑" w:hAnsi="微软雅黑" w:eastAsia="微软雅黑"/>
                <w:color w:val="000000"/>
                <w:sz w:val="18"/>
              </w:rPr>
            </w:pPr>
            <w:r>
              <w:rPr>
                <w:rFonts w:ascii="微软雅黑" w:hAnsi="微软雅黑" w:eastAsia="微软雅黑"/>
                <w:color w:val="000000"/>
                <w:sz w:val="18"/>
              </w:rPr>
              <w:t>必需</w:t>
            </w:r>
          </w:p>
        </w:tc>
      </w:tr>
      <w:tr w14:paraId="114BEBB4">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67F5EBC7">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77C37094">
            <w:pPr>
              <w:rPr>
                <w:rFonts w:hint="eastAsia" w:ascii="微软雅黑" w:hAnsi="微软雅黑" w:eastAsia="微软雅黑" w:cs="Times New Roman"/>
                <w:color w:val="000000"/>
                <w:sz w:val="18"/>
                <w:lang w:val="en-US" w:eastAsia="zh-CN"/>
              </w:rPr>
            </w:pPr>
            <w:r>
              <w:rPr>
                <w:rFonts w:hint="eastAsia" w:ascii="微软雅黑" w:hAnsi="微软雅黑" w:eastAsia="微软雅黑" w:cs="Times New Roman"/>
                <w:color w:val="000000"/>
                <w:sz w:val="18"/>
                <w:lang w:val="en-US" w:eastAsia="zh-CN"/>
              </w:rPr>
              <w:t>视镜视灯：</w:t>
            </w:r>
          </w:p>
          <w:p w14:paraId="18DF11DC">
            <w:pPr>
              <w:rPr>
                <w:rFonts w:hint="eastAsia" w:ascii="微软雅黑" w:hAnsi="微软雅黑" w:eastAsia="微软雅黑" w:cs="Times New Roman"/>
                <w:color w:val="000000"/>
                <w:sz w:val="18"/>
                <w:lang w:val="en-US" w:eastAsia="zh-CN"/>
              </w:rPr>
            </w:pPr>
            <w:r>
              <w:rPr>
                <w:rFonts w:hint="eastAsia" w:ascii="微软雅黑" w:hAnsi="微软雅黑" w:eastAsia="微软雅黑" w:cs="Times New Roman"/>
                <w:color w:val="000000"/>
                <w:sz w:val="18"/>
                <w:lang w:val="en-US" w:eastAsia="zh-CN"/>
              </w:rPr>
              <w:t>a）需设置视灯和视镜，视镜安装位置在罐顶部合适位置，b）视灯应采用LED光源，避免过热。</w:t>
            </w:r>
          </w:p>
        </w:tc>
        <w:tc>
          <w:tcPr>
            <w:tcW w:w="1538" w:type="dxa"/>
            <w:tcBorders>
              <w:top w:val="single" w:color="auto" w:sz="4" w:space="0"/>
              <w:left w:val="single" w:color="auto" w:sz="4" w:space="0"/>
              <w:bottom w:val="single" w:color="auto" w:sz="4" w:space="0"/>
              <w:right w:val="single" w:color="auto" w:sz="4" w:space="0"/>
            </w:tcBorders>
            <w:vAlign w:val="center"/>
          </w:tcPr>
          <w:p w14:paraId="033F47EF">
            <w:pPr>
              <w:jc w:val="center"/>
              <w:rPr>
                <w:rFonts w:ascii="微软雅黑" w:hAnsi="微软雅黑" w:eastAsia="微软雅黑"/>
                <w:color w:val="000000"/>
                <w:sz w:val="18"/>
              </w:rPr>
            </w:pPr>
            <w:r>
              <w:rPr>
                <w:rFonts w:ascii="微软雅黑" w:hAnsi="微软雅黑" w:eastAsia="微软雅黑"/>
                <w:color w:val="000000"/>
                <w:sz w:val="18"/>
              </w:rPr>
              <w:t>必需</w:t>
            </w:r>
          </w:p>
        </w:tc>
      </w:tr>
      <w:tr w14:paraId="58462E9D">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79914C6A">
            <w:pPr>
              <w:numPr>
                <w:ilvl w:val="0"/>
                <w:numId w:val="5"/>
              </w:numPr>
              <w:spacing w:line="360" w:lineRule="exact"/>
              <w:rPr>
                <w:rFonts w:hint="eastAsia" w:ascii="微软雅黑" w:hAnsi="微软雅黑" w:eastAsia="微软雅黑" w:cs="微软雅黑"/>
                <w:highlight w:val="none"/>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0F542A03">
            <w:pPr>
              <w:rPr>
                <w:rFonts w:hint="default" w:ascii="微软雅黑" w:hAnsi="微软雅黑" w:eastAsia="微软雅黑" w:cs="Times New Roman"/>
                <w:color w:val="000000"/>
                <w:sz w:val="18"/>
                <w:highlight w:val="none"/>
                <w:lang w:val="en-US" w:eastAsia="zh-CN"/>
              </w:rPr>
            </w:pPr>
            <w:r>
              <w:rPr>
                <w:rFonts w:hint="eastAsia" w:ascii="微软雅黑" w:hAnsi="微软雅黑" w:eastAsia="微软雅黑" w:cs="Times New Roman"/>
                <w:color w:val="000000"/>
                <w:sz w:val="18"/>
                <w:highlight w:val="none"/>
                <w:lang w:val="en-US" w:eastAsia="zh-CN"/>
              </w:rPr>
              <w:t>计量系统：配置液位计</w:t>
            </w:r>
          </w:p>
        </w:tc>
        <w:tc>
          <w:tcPr>
            <w:tcW w:w="1538" w:type="dxa"/>
            <w:tcBorders>
              <w:top w:val="single" w:color="auto" w:sz="4" w:space="0"/>
              <w:left w:val="single" w:color="auto" w:sz="4" w:space="0"/>
              <w:bottom w:val="single" w:color="auto" w:sz="4" w:space="0"/>
              <w:right w:val="single" w:color="auto" w:sz="4" w:space="0"/>
            </w:tcBorders>
            <w:vAlign w:val="center"/>
          </w:tcPr>
          <w:p w14:paraId="3ED680A7">
            <w:pPr>
              <w:jc w:val="center"/>
              <w:rPr>
                <w:rFonts w:ascii="微软雅黑" w:hAnsi="微软雅黑" w:eastAsia="微软雅黑"/>
                <w:color w:val="000000"/>
                <w:sz w:val="18"/>
              </w:rPr>
            </w:pPr>
            <w:r>
              <w:rPr>
                <w:rFonts w:ascii="微软雅黑" w:hAnsi="微软雅黑" w:eastAsia="微软雅黑"/>
                <w:color w:val="000000"/>
                <w:sz w:val="18"/>
              </w:rPr>
              <w:t>必需</w:t>
            </w:r>
          </w:p>
        </w:tc>
      </w:tr>
      <w:tr w14:paraId="4AF3E2F8">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502A075E">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46FAE288">
            <w:pPr>
              <w:rPr>
                <w:rFonts w:hint="eastAsia" w:ascii="微软雅黑" w:hAnsi="微软雅黑" w:eastAsia="微软雅黑" w:cs="Times New Roman"/>
                <w:color w:val="000000"/>
                <w:sz w:val="18"/>
                <w:lang w:val="en-US" w:eastAsia="zh-CN"/>
              </w:rPr>
            </w:pPr>
            <w:r>
              <w:rPr>
                <w:rFonts w:hint="eastAsia" w:ascii="微软雅黑" w:hAnsi="微软雅黑" w:eastAsia="微软雅黑" w:cs="Times New Roman"/>
                <w:color w:val="000000"/>
                <w:sz w:val="18"/>
                <w:lang w:val="en-US" w:eastAsia="zh-CN"/>
              </w:rPr>
              <w:t>罐底补料：</w:t>
            </w:r>
          </w:p>
          <w:p w14:paraId="3F4687D6">
            <w:pPr>
              <w:rPr>
                <w:rFonts w:hint="eastAsia" w:ascii="微软雅黑" w:hAnsi="微软雅黑" w:eastAsia="微软雅黑" w:cs="Times New Roman"/>
                <w:color w:val="000000"/>
                <w:sz w:val="18"/>
                <w:lang w:val="en-US" w:eastAsia="zh-CN"/>
              </w:rPr>
            </w:pPr>
            <w:r>
              <w:rPr>
                <w:rFonts w:hint="eastAsia" w:ascii="微软雅黑" w:hAnsi="微软雅黑" w:eastAsia="微软雅黑" w:cs="Times New Roman"/>
                <w:color w:val="000000"/>
                <w:sz w:val="18"/>
                <w:lang w:val="en-US" w:eastAsia="zh-CN"/>
              </w:rPr>
              <w:t>a）罐底阀：常规罐底阀</w:t>
            </w:r>
          </w:p>
          <w:p w14:paraId="6249966B">
            <w:pPr>
              <w:rPr>
                <w:rFonts w:hint="eastAsia" w:ascii="微软雅黑" w:hAnsi="微软雅黑" w:eastAsia="微软雅黑" w:cs="Times New Roman"/>
                <w:color w:val="000000"/>
                <w:sz w:val="18"/>
                <w:lang w:val="en-US" w:eastAsia="zh-CN"/>
              </w:rPr>
            </w:pPr>
            <w:r>
              <w:rPr>
                <w:rFonts w:hint="eastAsia" w:ascii="微软雅黑" w:hAnsi="微软雅黑" w:eastAsia="微软雅黑" w:cs="Times New Roman"/>
                <w:color w:val="000000"/>
                <w:sz w:val="18"/>
                <w:lang w:val="en-US" w:eastAsia="zh-CN"/>
              </w:rPr>
              <w:t>b）</w:t>
            </w:r>
            <w:r>
              <w:rPr>
                <w:rFonts w:hint="eastAsia" w:ascii="微软雅黑" w:hAnsi="微软雅黑" w:eastAsia="微软雅黑" w:cs="微软雅黑"/>
                <w:color w:val="auto"/>
                <w:sz w:val="21"/>
                <w:szCs w:val="21"/>
                <w:highlight w:val="none"/>
              </w:rPr>
              <w:t>▲</w:t>
            </w:r>
            <w:r>
              <w:rPr>
                <w:rFonts w:hint="eastAsia" w:ascii="微软雅黑" w:hAnsi="微软雅黑" w:eastAsia="微软雅黑" w:cs="Times New Roman"/>
                <w:color w:val="000000"/>
                <w:sz w:val="18"/>
                <w:lang w:val="en-US" w:eastAsia="zh-CN"/>
              </w:rPr>
              <w:t>罐底补料管路（如果补氨水）： 罐体具有补料管路，在进入发酵罐前，需要氨水预过滤器+精过滤器及配套管路，氨水精过滤器可以灭菌。精过滤器灭菌后，氨水经过除菌过滤器后补入</w:t>
            </w:r>
          </w:p>
          <w:p w14:paraId="66582DF2">
            <w:pPr>
              <w:rPr>
                <w:rFonts w:hint="eastAsia" w:ascii="微软雅黑" w:hAnsi="微软雅黑" w:eastAsia="微软雅黑" w:cs="Times New Roman"/>
                <w:color w:val="000000"/>
                <w:sz w:val="18"/>
                <w:lang w:val="en-US" w:eastAsia="zh-CN"/>
              </w:rPr>
            </w:pPr>
            <w:r>
              <w:rPr>
                <w:rFonts w:hint="eastAsia" w:ascii="微软雅黑" w:hAnsi="微软雅黑" w:eastAsia="微软雅黑" w:cs="Times New Roman"/>
                <w:color w:val="000000"/>
                <w:sz w:val="18"/>
                <w:lang w:val="en-US" w:eastAsia="zh-CN"/>
              </w:rPr>
              <w:t>c）同时具备另外一路分支如果不涉及氨水补加：则直接通过管路补料</w:t>
            </w:r>
          </w:p>
          <w:p w14:paraId="783B75EC">
            <w:pPr>
              <w:rPr>
                <w:rFonts w:hint="default" w:ascii="微软雅黑" w:hAnsi="微软雅黑" w:eastAsia="微软雅黑" w:cs="Times New Roman"/>
                <w:color w:val="000000"/>
                <w:sz w:val="18"/>
                <w:lang w:val="en-US" w:eastAsia="zh-CN"/>
              </w:rPr>
            </w:pPr>
            <w:r>
              <w:rPr>
                <w:rFonts w:hint="eastAsia" w:ascii="微软雅黑" w:hAnsi="微软雅黑" w:eastAsia="微软雅黑" w:cs="Times New Roman"/>
                <w:color w:val="000000"/>
                <w:sz w:val="18"/>
                <w:lang w:val="en-US" w:eastAsia="zh-CN"/>
              </w:rPr>
              <w:t>d）补料管路设计一个三通，用于柔性扩展补料</w:t>
            </w:r>
          </w:p>
        </w:tc>
        <w:tc>
          <w:tcPr>
            <w:tcW w:w="1538" w:type="dxa"/>
            <w:tcBorders>
              <w:top w:val="single" w:color="auto" w:sz="4" w:space="0"/>
              <w:left w:val="single" w:color="auto" w:sz="4" w:space="0"/>
              <w:bottom w:val="single" w:color="auto" w:sz="4" w:space="0"/>
              <w:right w:val="single" w:color="auto" w:sz="4" w:space="0"/>
            </w:tcBorders>
            <w:vAlign w:val="center"/>
          </w:tcPr>
          <w:p w14:paraId="64DAD549">
            <w:pPr>
              <w:jc w:val="center"/>
              <w:rPr>
                <w:rFonts w:ascii="微软雅黑" w:hAnsi="微软雅黑" w:eastAsia="微软雅黑"/>
                <w:color w:val="000000"/>
                <w:sz w:val="18"/>
              </w:rPr>
            </w:pPr>
            <w:r>
              <w:rPr>
                <w:rFonts w:ascii="微软雅黑" w:hAnsi="微软雅黑" w:eastAsia="微软雅黑"/>
                <w:color w:val="000000"/>
                <w:sz w:val="18"/>
              </w:rPr>
              <w:t>必需</w:t>
            </w:r>
          </w:p>
        </w:tc>
      </w:tr>
      <w:tr w14:paraId="1F9D2CCD">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3B999807">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3E4A2C88">
            <w:pPr>
              <w:rPr>
                <w:rFonts w:hint="default" w:ascii="微软雅黑" w:hAnsi="微软雅黑" w:eastAsia="微软雅黑" w:cs="Times New Roman"/>
                <w:color w:val="000000"/>
                <w:sz w:val="18"/>
                <w:lang w:val="en-US" w:eastAsia="zh-CN"/>
              </w:rPr>
            </w:pPr>
            <w:r>
              <w:rPr>
                <w:rFonts w:hint="eastAsia" w:ascii="微软雅黑" w:hAnsi="微软雅黑" w:eastAsia="微软雅黑" w:cs="Times New Roman"/>
                <w:color w:val="000000"/>
                <w:sz w:val="18"/>
                <w:lang w:val="en-US" w:eastAsia="zh-CN"/>
              </w:rPr>
              <w:t>搅拌：顶部/底部搅拌，搅拌选型需满足工艺需求。</w:t>
            </w:r>
          </w:p>
        </w:tc>
        <w:tc>
          <w:tcPr>
            <w:tcW w:w="1538" w:type="dxa"/>
            <w:tcBorders>
              <w:top w:val="single" w:color="auto" w:sz="4" w:space="0"/>
              <w:left w:val="single" w:color="auto" w:sz="4" w:space="0"/>
              <w:bottom w:val="single" w:color="auto" w:sz="4" w:space="0"/>
              <w:right w:val="single" w:color="auto" w:sz="4" w:space="0"/>
            </w:tcBorders>
            <w:vAlign w:val="center"/>
          </w:tcPr>
          <w:p w14:paraId="7E649543">
            <w:pPr>
              <w:jc w:val="center"/>
              <w:rPr>
                <w:rFonts w:ascii="微软雅黑" w:hAnsi="微软雅黑" w:eastAsia="微软雅黑"/>
                <w:color w:val="000000"/>
                <w:sz w:val="18"/>
              </w:rPr>
            </w:pPr>
            <w:r>
              <w:rPr>
                <w:rFonts w:ascii="微软雅黑" w:hAnsi="微软雅黑" w:eastAsia="微软雅黑"/>
                <w:color w:val="000000"/>
                <w:sz w:val="18"/>
              </w:rPr>
              <w:t>必需</w:t>
            </w:r>
          </w:p>
        </w:tc>
      </w:tr>
      <w:tr w14:paraId="2067C053">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37589AB9">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24232155">
            <w:pPr>
              <w:rPr>
                <w:rFonts w:hint="eastAsia" w:ascii="微软雅黑" w:hAnsi="微软雅黑" w:eastAsia="微软雅黑" w:cs="Times New Roman"/>
                <w:color w:val="000000"/>
                <w:sz w:val="18"/>
                <w:lang w:val="en-US" w:eastAsia="zh-CN"/>
              </w:rPr>
            </w:pPr>
            <w:r>
              <w:rPr>
                <w:rFonts w:hint="eastAsia" w:ascii="微软雅黑" w:hAnsi="微软雅黑" w:eastAsia="微软雅黑" w:cs="Times New Roman"/>
                <w:color w:val="000000"/>
                <w:sz w:val="18"/>
                <w:lang w:val="en-US" w:eastAsia="zh-CN"/>
              </w:rPr>
              <w:t xml:space="preserve">罐顶具有投料口，预留TC接口，和氨水桶对接，密闭打入氨水罐，在防爆间配制 </w:t>
            </w:r>
          </w:p>
        </w:tc>
        <w:tc>
          <w:tcPr>
            <w:tcW w:w="1538" w:type="dxa"/>
            <w:tcBorders>
              <w:top w:val="single" w:color="auto" w:sz="4" w:space="0"/>
              <w:left w:val="single" w:color="auto" w:sz="4" w:space="0"/>
              <w:bottom w:val="single" w:color="auto" w:sz="4" w:space="0"/>
              <w:right w:val="single" w:color="auto" w:sz="4" w:space="0"/>
            </w:tcBorders>
            <w:vAlign w:val="center"/>
          </w:tcPr>
          <w:p w14:paraId="03238B7C">
            <w:pPr>
              <w:jc w:val="center"/>
              <w:rPr>
                <w:rFonts w:ascii="微软雅黑" w:hAnsi="微软雅黑" w:eastAsia="微软雅黑"/>
                <w:color w:val="000000"/>
                <w:sz w:val="18"/>
              </w:rPr>
            </w:pPr>
            <w:r>
              <w:rPr>
                <w:rFonts w:ascii="微软雅黑" w:hAnsi="微软雅黑" w:eastAsia="微软雅黑"/>
                <w:color w:val="000000"/>
                <w:sz w:val="18"/>
              </w:rPr>
              <w:t>必需</w:t>
            </w:r>
          </w:p>
        </w:tc>
      </w:tr>
      <w:tr w14:paraId="7705CE91">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0502CF87">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1FB28277">
            <w:pPr>
              <w:rPr>
                <w:rFonts w:hint="eastAsia" w:ascii="微软雅黑" w:hAnsi="微软雅黑" w:eastAsia="微软雅黑" w:cs="Times New Roman"/>
                <w:color w:val="000000"/>
                <w:sz w:val="18"/>
                <w:lang w:val="en-US" w:eastAsia="zh-CN"/>
              </w:rPr>
            </w:pPr>
            <w:r>
              <w:rPr>
                <w:rFonts w:hint="eastAsia" w:ascii="微软雅黑" w:hAnsi="微软雅黑" w:eastAsia="微软雅黑" w:cs="Times New Roman"/>
                <w:color w:val="000000"/>
                <w:sz w:val="18"/>
                <w:lang w:val="en-US" w:eastAsia="zh-CN"/>
              </w:rPr>
              <w:t>罐体顶端设置泄压装置（爆破片），夹套管道上设置安全阀</w:t>
            </w:r>
          </w:p>
        </w:tc>
        <w:tc>
          <w:tcPr>
            <w:tcW w:w="1538" w:type="dxa"/>
            <w:tcBorders>
              <w:top w:val="single" w:color="auto" w:sz="4" w:space="0"/>
              <w:left w:val="single" w:color="auto" w:sz="4" w:space="0"/>
              <w:bottom w:val="single" w:color="auto" w:sz="4" w:space="0"/>
              <w:right w:val="single" w:color="auto" w:sz="4" w:space="0"/>
            </w:tcBorders>
            <w:vAlign w:val="center"/>
          </w:tcPr>
          <w:p w14:paraId="4980CD44">
            <w:pPr>
              <w:jc w:val="center"/>
              <w:rPr>
                <w:rFonts w:ascii="微软雅黑" w:hAnsi="微软雅黑" w:eastAsia="微软雅黑"/>
                <w:color w:val="000000"/>
                <w:sz w:val="18"/>
              </w:rPr>
            </w:pPr>
            <w:r>
              <w:rPr>
                <w:rFonts w:ascii="微软雅黑" w:hAnsi="微软雅黑" w:eastAsia="微软雅黑"/>
                <w:color w:val="000000"/>
                <w:sz w:val="18"/>
              </w:rPr>
              <w:t>必需</w:t>
            </w:r>
          </w:p>
        </w:tc>
      </w:tr>
      <w:tr w14:paraId="5518E16F">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7E6A2737">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588B2EFB">
            <w:pPr>
              <w:rPr>
                <w:rFonts w:hint="eastAsia" w:ascii="微软雅黑" w:hAnsi="微软雅黑" w:eastAsia="微软雅黑" w:cs="Times New Roman"/>
                <w:color w:val="000000"/>
                <w:sz w:val="18"/>
                <w:lang w:val="en-US" w:eastAsia="zh-CN"/>
              </w:rPr>
            </w:pPr>
            <w:r>
              <w:rPr>
                <w:rFonts w:hint="eastAsia" w:ascii="微软雅黑" w:hAnsi="微软雅黑" w:eastAsia="微软雅黑" w:cs="Times New Roman"/>
                <w:color w:val="000000"/>
                <w:sz w:val="18"/>
                <w:lang w:val="en-US" w:eastAsia="zh-CN"/>
              </w:rPr>
              <w:t>SIP：实罐灭菌，全程夹套灭菌，能够SIP消后体积控制在±5%，整个灭菌冷却过程不超过3h。</w:t>
            </w:r>
          </w:p>
        </w:tc>
        <w:tc>
          <w:tcPr>
            <w:tcW w:w="1538" w:type="dxa"/>
            <w:tcBorders>
              <w:top w:val="single" w:color="auto" w:sz="4" w:space="0"/>
              <w:left w:val="single" w:color="auto" w:sz="4" w:space="0"/>
              <w:bottom w:val="single" w:color="auto" w:sz="4" w:space="0"/>
              <w:right w:val="single" w:color="auto" w:sz="4" w:space="0"/>
            </w:tcBorders>
            <w:vAlign w:val="center"/>
          </w:tcPr>
          <w:p w14:paraId="6B0D9075">
            <w:pPr>
              <w:jc w:val="center"/>
              <w:rPr>
                <w:rFonts w:ascii="微软雅黑" w:hAnsi="微软雅黑" w:eastAsia="微软雅黑"/>
                <w:color w:val="000000"/>
                <w:sz w:val="18"/>
              </w:rPr>
            </w:pPr>
            <w:r>
              <w:rPr>
                <w:rFonts w:ascii="微软雅黑" w:hAnsi="微软雅黑" w:eastAsia="微软雅黑"/>
                <w:color w:val="000000"/>
                <w:sz w:val="18"/>
              </w:rPr>
              <w:t>必需</w:t>
            </w:r>
          </w:p>
        </w:tc>
      </w:tr>
      <w:tr w14:paraId="3850C05A">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02CC8B11">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2DD2A0AF">
            <w:pPr>
              <w:rPr>
                <w:rFonts w:hint="eastAsia" w:ascii="微软雅黑" w:hAnsi="微软雅黑" w:eastAsia="微软雅黑" w:cs="Times New Roman"/>
                <w:color w:val="000000"/>
                <w:sz w:val="18"/>
                <w:lang w:val="en-US" w:eastAsia="zh-CN"/>
              </w:rPr>
            </w:pPr>
            <w:r>
              <w:rPr>
                <w:rFonts w:hint="eastAsia" w:ascii="微软雅黑" w:hAnsi="微软雅黑" w:eastAsia="微软雅黑" w:cs="Times New Roman"/>
                <w:color w:val="000000"/>
                <w:sz w:val="18"/>
                <w:lang w:val="en-US" w:eastAsia="zh-CN"/>
              </w:rPr>
              <w:t>CIP：</w:t>
            </w:r>
            <w:r>
              <w:rPr>
                <w:rFonts w:ascii="微软雅黑" w:hAnsi="微软雅黑" w:eastAsia="微软雅黑"/>
                <w:color w:val="000000"/>
                <w:sz w:val="18"/>
              </w:rPr>
              <w:t>确保罐体及内件清洗干净，喷淋球个数由供应商深化设计确定实际的个数（不少于2个），在线清洗口，均为卫生快装接头，材质316L不锈钢。</w:t>
            </w:r>
          </w:p>
        </w:tc>
        <w:tc>
          <w:tcPr>
            <w:tcW w:w="1538" w:type="dxa"/>
            <w:tcBorders>
              <w:top w:val="single" w:color="auto" w:sz="4" w:space="0"/>
              <w:left w:val="single" w:color="auto" w:sz="4" w:space="0"/>
              <w:bottom w:val="single" w:color="auto" w:sz="4" w:space="0"/>
              <w:right w:val="single" w:color="auto" w:sz="4" w:space="0"/>
            </w:tcBorders>
            <w:vAlign w:val="center"/>
          </w:tcPr>
          <w:p w14:paraId="102A1507">
            <w:pPr>
              <w:jc w:val="center"/>
              <w:rPr>
                <w:rFonts w:ascii="微软雅黑" w:hAnsi="微软雅黑" w:eastAsia="微软雅黑"/>
                <w:color w:val="000000"/>
                <w:sz w:val="18"/>
              </w:rPr>
            </w:pPr>
            <w:r>
              <w:rPr>
                <w:rFonts w:ascii="微软雅黑" w:hAnsi="微软雅黑" w:eastAsia="微软雅黑"/>
                <w:color w:val="000000"/>
                <w:sz w:val="18"/>
              </w:rPr>
              <w:t>必需</w:t>
            </w:r>
          </w:p>
        </w:tc>
      </w:tr>
      <w:tr w14:paraId="06599165">
        <w:tblPrEx>
          <w:tblCellMar>
            <w:top w:w="0" w:type="dxa"/>
            <w:left w:w="108" w:type="dxa"/>
            <w:bottom w:w="0" w:type="dxa"/>
            <w:right w:w="108" w:type="dxa"/>
          </w:tblCellMar>
        </w:tblPrEx>
        <w:trPr>
          <w:gridBefore w:val="1"/>
          <w:wBefore w:w="11" w:type="dxa"/>
          <w:trHeight w:val="397" w:hRule="atLeast"/>
        </w:trPr>
        <w:tc>
          <w:tcPr>
            <w:tcW w:w="9639" w:type="dxa"/>
            <w:gridSpan w:val="6"/>
            <w:tcBorders>
              <w:top w:val="single" w:color="auto" w:sz="4" w:space="0"/>
              <w:left w:val="single" w:color="auto" w:sz="4" w:space="0"/>
              <w:bottom w:val="single" w:color="auto" w:sz="4" w:space="0"/>
              <w:right w:val="single" w:color="auto" w:sz="4" w:space="0"/>
            </w:tcBorders>
          </w:tcPr>
          <w:p w14:paraId="7FBCBADC">
            <w:pPr>
              <w:numPr>
                <w:ilvl w:val="1"/>
                <w:numId w:val="4"/>
              </w:numPr>
              <w:spacing w:line="360" w:lineRule="exact"/>
              <w:ind w:left="567" w:leftChars="0" w:hanging="567" w:firstLineChars="0"/>
              <w:outlineLvl w:val="0"/>
              <w:rPr>
                <w:rFonts w:hint="default" w:ascii="微软雅黑" w:hAnsi="微软雅黑" w:eastAsia="微软雅黑"/>
                <w:color w:val="000000"/>
                <w:sz w:val="21"/>
                <w:szCs w:val="21"/>
                <w:lang w:val="en-US" w:eastAsia="zh-CN"/>
              </w:rPr>
            </w:pPr>
            <w:bookmarkStart w:id="23" w:name="_Toc26135"/>
            <w:r>
              <w:rPr>
                <w:rFonts w:hint="eastAsia" w:ascii="微软雅黑" w:hAnsi="微软雅黑" w:eastAsia="微软雅黑"/>
                <w:b/>
                <w:bCs/>
                <w:color w:val="000000"/>
                <w:sz w:val="21"/>
                <w:szCs w:val="21"/>
                <w:lang w:val="en-US" w:eastAsia="zh-CN"/>
              </w:rPr>
              <w:t>清液储罐</w:t>
            </w:r>
            <w:bookmarkEnd w:id="23"/>
          </w:p>
        </w:tc>
      </w:tr>
      <w:tr w14:paraId="2CF28D9E">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352B92C1">
            <w:pPr>
              <w:spacing w:line="360" w:lineRule="exact"/>
              <w:jc w:val="center"/>
              <w:rPr>
                <w:rFonts w:hint="eastAsia" w:ascii="微软雅黑" w:hAnsi="微软雅黑" w:eastAsia="微软雅黑" w:cs="微软雅黑"/>
              </w:rPr>
            </w:pPr>
            <w:r>
              <w:rPr>
                <w:rFonts w:hint="eastAsia" w:ascii="微软雅黑" w:hAnsi="微软雅黑" w:eastAsia="微软雅黑" w:cs="微软雅黑"/>
                <w:szCs w:val="21"/>
              </w:rPr>
              <w:t>URS编号</w:t>
            </w:r>
          </w:p>
        </w:tc>
        <w:tc>
          <w:tcPr>
            <w:tcW w:w="6937"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63A9BF64">
            <w:pPr>
              <w:spacing w:line="360" w:lineRule="exact"/>
              <w:jc w:val="center"/>
              <w:rPr>
                <w:rFonts w:hint="eastAsia" w:ascii="微软雅黑" w:hAnsi="微软雅黑" w:eastAsia="微软雅黑"/>
                <w:color w:val="000000"/>
                <w:sz w:val="18"/>
              </w:rPr>
            </w:pPr>
            <w:r>
              <w:rPr>
                <w:rFonts w:hint="eastAsia" w:ascii="微软雅黑" w:hAnsi="微软雅黑" w:eastAsia="微软雅黑" w:cs="微软雅黑"/>
                <w:szCs w:val="21"/>
              </w:rPr>
              <w:t>要求描述</w:t>
            </w:r>
          </w:p>
        </w:tc>
        <w:tc>
          <w:tcPr>
            <w:tcW w:w="1538"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022051E6">
            <w:pPr>
              <w:spacing w:line="360" w:lineRule="exact"/>
              <w:jc w:val="center"/>
              <w:rPr>
                <w:rFonts w:hint="eastAsia" w:ascii="微软雅黑" w:hAnsi="微软雅黑" w:eastAsia="微软雅黑"/>
                <w:color w:val="000000"/>
                <w:sz w:val="18"/>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01BBE374">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702FAE8E">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0373DDB0">
            <w:pPr>
              <w:rPr>
                <w:rFonts w:hint="eastAsia" w:ascii="微软雅黑" w:hAnsi="微软雅黑" w:eastAsia="微软雅黑"/>
                <w:color w:val="000000"/>
                <w:sz w:val="18"/>
                <w:lang w:val="en-US" w:eastAsia="zh-CN"/>
              </w:rPr>
            </w:pPr>
            <w:r>
              <w:rPr>
                <w:rFonts w:hint="eastAsia" w:ascii="微软雅黑" w:hAnsi="微软雅黑" w:eastAsia="微软雅黑"/>
                <w:color w:val="000000"/>
                <w:sz w:val="18"/>
                <w:lang w:val="en-US" w:eastAsia="zh-CN"/>
              </w:rPr>
              <w:t>用途：补料罐（5000L）</w:t>
            </w:r>
          </w:p>
        </w:tc>
        <w:tc>
          <w:tcPr>
            <w:tcW w:w="1538" w:type="dxa"/>
            <w:tcBorders>
              <w:top w:val="single" w:color="auto" w:sz="4" w:space="0"/>
              <w:left w:val="single" w:color="auto" w:sz="4" w:space="0"/>
              <w:bottom w:val="single" w:color="auto" w:sz="4" w:space="0"/>
              <w:right w:val="single" w:color="auto" w:sz="4" w:space="0"/>
            </w:tcBorders>
            <w:vAlign w:val="center"/>
          </w:tcPr>
          <w:p w14:paraId="743AEB13">
            <w:pPr>
              <w:jc w:val="center"/>
              <w:rPr>
                <w:rFonts w:ascii="微软雅黑" w:hAnsi="微软雅黑" w:eastAsia="微软雅黑"/>
                <w:color w:val="000000"/>
                <w:sz w:val="18"/>
              </w:rPr>
            </w:pPr>
          </w:p>
        </w:tc>
      </w:tr>
      <w:tr w14:paraId="57AC9151">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39F72322">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70486B5A">
            <w:pPr>
              <w:rPr>
                <w:rFonts w:hint="eastAsia" w:ascii="微软雅黑" w:hAnsi="微软雅黑" w:eastAsia="微软雅黑"/>
                <w:color w:val="000000"/>
                <w:sz w:val="18"/>
              </w:rPr>
            </w:pPr>
            <w:r>
              <w:rPr>
                <w:rFonts w:ascii="微软雅黑" w:hAnsi="微软雅黑" w:eastAsia="微软雅黑"/>
                <w:color w:val="000000"/>
                <w:sz w:val="18"/>
              </w:rPr>
              <w:t>工作容积：全体积5000L，工作体积80%（4000L）。</w:t>
            </w:r>
          </w:p>
        </w:tc>
        <w:tc>
          <w:tcPr>
            <w:tcW w:w="1538" w:type="dxa"/>
            <w:tcBorders>
              <w:top w:val="single" w:color="auto" w:sz="4" w:space="0"/>
              <w:left w:val="single" w:color="auto" w:sz="4" w:space="0"/>
              <w:bottom w:val="single" w:color="auto" w:sz="4" w:space="0"/>
              <w:right w:val="single" w:color="auto" w:sz="4" w:space="0"/>
            </w:tcBorders>
            <w:vAlign w:val="center"/>
          </w:tcPr>
          <w:p w14:paraId="254B5FF2">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6423E540">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124FB86E">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17630BEF">
            <w:pPr>
              <w:rPr>
                <w:rFonts w:hint="eastAsia" w:ascii="微软雅黑" w:hAnsi="微软雅黑" w:eastAsia="微软雅黑"/>
                <w:color w:val="000000"/>
                <w:sz w:val="18"/>
              </w:rPr>
            </w:pPr>
            <w:r>
              <w:rPr>
                <w:rFonts w:ascii="微软雅黑" w:hAnsi="微软雅黑" w:eastAsia="微软雅黑"/>
                <w:color w:val="000000"/>
                <w:sz w:val="18"/>
              </w:rPr>
              <w:t>高径比：供应商自定义，需满足工艺需求。</w:t>
            </w:r>
          </w:p>
        </w:tc>
        <w:tc>
          <w:tcPr>
            <w:tcW w:w="1538" w:type="dxa"/>
            <w:tcBorders>
              <w:top w:val="single" w:color="auto" w:sz="4" w:space="0"/>
              <w:left w:val="single" w:color="auto" w:sz="4" w:space="0"/>
              <w:bottom w:val="single" w:color="auto" w:sz="4" w:space="0"/>
              <w:right w:val="single" w:color="auto" w:sz="4" w:space="0"/>
            </w:tcBorders>
            <w:vAlign w:val="center"/>
          </w:tcPr>
          <w:p w14:paraId="4DCD9D99">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6096CB73">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501EACF4">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43DDEB46">
            <w:pPr>
              <w:rPr>
                <w:rFonts w:hint="eastAsia" w:ascii="微软雅黑" w:hAnsi="微软雅黑" w:eastAsia="微软雅黑"/>
                <w:color w:val="000000"/>
                <w:sz w:val="18"/>
              </w:rPr>
            </w:pPr>
            <w:r>
              <w:rPr>
                <w:rFonts w:ascii="微软雅黑" w:hAnsi="微软雅黑" w:eastAsia="微软雅黑"/>
                <w:color w:val="000000"/>
                <w:sz w:val="18"/>
              </w:rPr>
              <w:t>工作压力及温度：筒体设计压力～0.35MPa，设计温度135℃；夹套设计压力～0.40MPa，设计温度143℃。</w:t>
            </w:r>
          </w:p>
        </w:tc>
        <w:tc>
          <w:tcPr>
            <w:tcW w:w="1538" w:type="dxa"/>
            <w:tcBorders>
              <w:top w:val="single" w:color="auto" w:sz="4" w:space="0"/>
              <w:left w:val="single" w:color="auto" w:sz="4" w:space="0"/>
              <w:bottom w:val="single" w:color="auto" w:sz="4" w:space="0"/>
              <w:right w:val="single" w:color="auto" w:sz="4" w:space="0"/>
            </w:tcBorders>
            <w:vAlign w:val="center"/>
          </w:tcPr>
          <w:p w14:paraId="3397C614">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1ED98425">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1407E0FC">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0D4ECDBC">
            <w:pPr>
              <w:rPr>
                <w:rFonts w:hint="eastAsia" w:ascii="微软雅黑" w:hAnsi="微软雅黑" w:eastAsia="微软雅黑"/>
                <w:color w:val="000000"/>
                <w:sz w:val="18"/>
              </w:rPr>
            </w:pPr>
            <w:r>
              <w:rPr>
                <w:rFonts w:ascii="微软雅黑" w:hAnsi="微软雅黑" w:eastAsia="微软雅黑"/>
                <w:color w:val="000000"/>
                <w:sz w:val="18"/>
              </w:rPr>
              <w:t>工作介质：筒体-培养基、菌液、蒸汽、压缩空气、工艺水等；夹套-工业蒸汽、自来水、冷却水、恒温水。</w:t>
            </w:r>
          </w:p>
        </w:tc>
        <w:tc>
          <w:tcPr>
            <w:tcW w:w="1538" w:type="dxa"/>
            <w:tcBorders>
              <w:top w:val="single" w:color="auto" w:sz="4" w:space="0"/>
              <w:left w:val="single" w:color="auto" w:sz="4" w:space="0"/>
              <w:bottom w:val="single" w:color="auto" w:sz="4" w:space="0"/>
              <w:right w:val="single" w:color="auto" w:sz="4" w:space="0"/>
            </w:tcBorders>
            <w:vAlign w:val="center"/>
          </w:tcPr>
          <w:p w14:paraId="233762E4">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674BD4D4">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19AF4594">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740CF2D7">
            <w:pPr>
              <w:rPr>
                <w:rFonts w:hint="eastAsia" w:ascii="微软雅黑" w:hAnsi="微软雅黑" w:eastAsia="微软雅黑"/>
                <w:color w:val="000000"/>
                <w:sz w:val="18"/>
              </w:rPr>
            </w:pPr>
            <w:r>
              <w:rPr>
                <w:rFonts w:ascii="微软雅黑" w:hAnsi="微软雅黑" w:eastAsia="微软雅黑"/>
                <w:color w:val="000000"/>
                <w:sz w:val="18"/>
              </w:rPr>
              <w:t>材质及抛光度：与料液接触部分的材质均为316L不锈钢，设备内表面电解抛光，抛光度Ra≤0.4μm，外表面机械抛光，抛光度Ra≤0.8μm。其余不与物料接触部分为优质304不锈钢。</w:t>
            </w:r>
          </w:p>
        </w:tc>
        <w:tc>
          <w:tcPr>
            <w:tcW w:w="1538" w:type="dxa"/>
            <w:tcBorders>
              <w:top w:val="single" w:color="auto" w:sz="4" w:space="0"/>
              <w:left w:val="single" w:color="auto" w:sz="4" w:space="0"/>
              <w:bottom w:val="single" w:color="auto" w:sz="4" w:space="0"/>
              <w:right w:val="single" w:color="auto" w:sz="4" w:space="0"/>
            </w:tcBorders>
            <w:vAlign w:val="center"/>
          </w:tcPr>
          <w:p w14:paraId="2FCD0529">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2E06C046">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6330A82C">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5CB0940C">
            <w:pPr>
              <w:rPr>
                <w:rFonts w:hint="eastAsia" w:ascii="微软雅黑" w:hAnsi="微软雅黑" w:eastAsia="微软雅黑"/>
                <w:color w:val="000000"/>
                <w:sz w:val="18"/>
              </w:rPr>
            </w:pPr>
            <w:r>
              <w:rPr>
                <w:rFonts w:ascii="微软雅黑" w:hAnsi="微软雅黑" w:eastAsia="微软雅黑"/>
                <w:color w:val="000000"/>
                <w:sz w:val="18"/>
              </w:rPr>
              <w:t>罐体接口及附件：标准工艺接口、照明灯口、爆破片口、CIP清洗口、视窗口；侧壁带专用无菌取样阀，底部放料阀，带有温度、pH接口，内置挡板防止产生漩涡，挡板应易清洁无死角。</w:t>
            </w:r>
          </w:p>
        </w:tc>
        <w:tc>
          <w:tcPr>
            <w:tcW w:w="1538" w:type="dxa"/>
            <w:tcBorders>
              <w:top w:val="single" w:color="auto" w:sz="4" w:space="0"/>
              <w:left w:val="single" w:color="auto" w:sz="4" w:space="0"/>
              <w:bottom w:val="single" w:color="auto" w:sz="4" w:space="0"/>
              <w:right w:val="single" w:color="auto" w:sz="4" w:space="0"/>
            </w:tcBorders>
            <w:vAlign w:val="center"/>
          </w:tcPr>
          <w:p w14:paraId="7D2C780F">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5454641D">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540B1BC3">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4934FBFA">
            <w:pPr>
              <w:rPr>
                <w:rFonts w:hint="eastAsia" w:ascii="微软雅黑" w:hAnsi="微软雅黑" w:eastAsia="微软雅黑"/>
                <w:color w:val="000000"/>
                <w:sz w:val="18"/>
              </w:rPr>
            </w:pPr>
            <w:r>
              <w:rPr>
                <w:rFonts w:hint="eastAsia" w:ascii="微软雅黑" w:hAnsi="微软雅黑" w:eastAsia="微软雅黑" w:cs="微软雅黑"/>
                <w:color w:val="auto"/>
                <w:sz w:val="21"/>
                <w:szCs w:val="21"/>
                <w:highlight w:val="none"/>
              </w:rPr>
              <w:t>▲</w:t>
            </w:r>
            <w:r>
              <w:rPr>
                <w:rFonts w:ascii="微软雅黑" w:hAnsi="微软雅黑" w:eastAsia="微软雅黑"/>
                <w:color w:val="000000"/>
                <w:sz w:val="18"/>
              </w:rPr>
              <w:t>补料口：配氨水补料管路，另配2个补料蠕动泵+补料瓶（可调速），采用四阀组形式。</w:t>
            </w:r>
          </w:p>
        </w:tc>
        <w:tc>
          <w:tcPr>
            <w:tcW w:w="1538" w:type="dxa"/>
            <w:tcBorders>
              <w:top w:val="single" w:color="auto" w:sz="4" w:space="0"/>
              <w:left w:val="single" w:color="auto" w:sz="4" w:space="0"/>
              <w:bottom w:val="single" w:color="auto" w:sz="4" w:space="0"/>
              <w:right w:val="single" w:color="auto" w:sz="4" w:space="0"/>
            </w:tcBorders>
            <w:vAlign w:val="center"/>
          </w:tcPr>
          <w:p w14:paraId="10B3947E">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7233E873">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4918B2B">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1E94DA46">
            <w:pPr>
              <w:rPr>
                <w:rFonts w:hint="eastAsia" w:ascii="微软雅黑" w:hAnsi="微软雅黑" w:eastAsia="微软雅黑"/>
                <w:color w:val="000000"/>
                <w:sz w:val="18"/>
              </w:rPr>
            </w:pPr>
            <w:r>
              <w:rPr>
                <w:rFonts w:ascii="微软雅黑" w:hAnsi="微软雅黑" w:eastAsia="微软雅黑"/>
                <w:color w:val="000000"/>
                <w:sz w:val="18"/>
              </w:rPr>
              <w:t>取样阀：取样阀单独设置，位置与温度、pH电极平齐，取样管道和罐体采用无菌法兰连接，采用蒸汽冲洗。</w:t>
            </w:r>
          </w:p>
        </w:tc>
        <w:tc>
          <w:tcPr>
            <w:tcW w:w="1538" w:type="dxa"/>
            <w:tcBorders>
              <w:top w:val="single" w:color="auto" w:sz="4" w:space="0"/>
              <w:left w:val="single" w:color="auto" w:sz="4" w:space="0"/>
              <w:bottom w:val="single" w:color="auto" w:sz="4" w:space="0"/>
              <w:right w:val="single" w:color="auto" w:sz="4" w:space="0"/>
            </w:tcBorders>
            <w:vAlign w:val="center"/>
          </w:tcPr>
          <w:p w14:paraId="4F866740">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24897841">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C697AB0">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059495F8">
            <w:pPr>
              <w:rPr>
                <w:rFonts w:hint="eastAsia" w:ascii="微软雅黑" w:hAnsi="微软雅黑" w:eastAsia="微软雅黑"/>
                <w:color w:val="000000"/>
                <w:sz w:val="18"/>
              </w:rPr>
            </w:pPr>
            <w:r>
              <w:rPr>
                <w:rFonts w:ascii="微软雅黑" w:hAnsi="微软雅黑" w:eastAsia="微软雅黑"/>
                <w:color w:val="000000"/>
                <w:sz w:val="18"/>
              </w:rPr>
              <w:t>仪表口：无菌法兰连接，温度探头、pH电极。</w:t>
            </w:r>
          </w:p>
        </w:tc>
        <w:tc>
          <w:tcPr>
            <w:tcW w:w="1538" w:type="dxa"/>
            <w:tcBorders>
              <w:top w:val="single" w:color="auto" w:sz="4" w:space="0"/>
              <w:left w:val="single" w:color="auto" w:sz="4" w:space="0"/>
              <w:bottom w:val="single" w:color="auto" w:sz="4" w:space="0"/>
              <w:right w:val="single" w:color="auto" w:sz="4" w:space="0"/>
            </w:tcBorders>
            <w:vAlign w:val="center"/>
          </w:tcPr>
          <w:p w14:paraId="304A1161">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7E4F73D5">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8D70A10">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7CA9E758">
            <w:pPr>
              <w:rPr>
                <w:rFonts w:hint="eastAsia" w:ascii="微软雅黑" w:hAnsi="微软雅黑" w:eastAsia="微软雅黑"/>
                <w:color w:val="000000"/>
                <w:sz w:val="18"/>
              </w:rPr>
            </w:pPr>
            <w:r>
              <w:rPr>
                <w:rFonts w:ascii="微软雅黑" w:hAnsi="微软雅黑" w:eastAsia="微软雅黑"/>
                <w:color w:val="000000"/>
                <w:sz w:val="18"/>
              </w:rPr>
              <w:t>机械搅拌：应根据工艺要求设计转速，要求：0rpm～</w:t>
            </w:r>
            <w:r>
              <w:rPr>
                <w:rFonts w:hint="eastAsia" w:ascii="微软雅黑" w:hAnsi="微软雅黑" w:eastAsia="微软雅黑"/>
                <w:color w:val="000000"/>
                <w:sz w:val="18"/>
              </w:rPr>
              <w:t>10</w:t>
            </w:r>
            <w:r>
              <w:rPr>
                <w:rFonts w:ascii="微软雅黑" w:hAnsi="微软雅黑" w:eastAsia="微软雅黑"/>
                <w:color w:val="000000"/>
                <w:sz w:val="18"/>
              </w:rPr>
              <w:t>0rpm，采用变频控制，转速控制精度：±5rpm；转速显示分辨率：2rpm。搅拌轴材质采用316L不锈钢，便于清洁和拆卸，搅拌层数和桨型根据工艺要求设计。</w:t>
            </w:r>
          </w:p>
        </w:tc>
        <w:tc>
          <w:tcPr>
            <w:tcW w:w="1538" w:type="dxa"/>
            <w:tcBorders>
              <w:top w:val="single" w:color="auto" w:sz="4" w:space="0"/>
              <w:left w:val="single" w:color="auto" w:sz="4" w:space="0"/>
              <w:bottom w:val="single" w:color="auto" w:sz="4" w:space="0"/>
              <w:right w:val="single" w:color="auto" w:sz="4" w:space="0"/>
            </w:tcBorders>
            <w:vAlign w:val="center"/>
          </w:tcPr>
          <w:p w14:paraId="1D1D0B83">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237C4FD0">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91BAB03">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457C7D03">
            <w:pPr>
              <w:rPr>
                <w:rFonts w:hint="eastAsia" w:ascii="微软雅黑" w:hAnsi="微软雅黑" w:eastAsia="微软雅黑"/>
                <w:color w:val="000000"/>
                <w:sz w:val="18"/>
              </w:rPr>
            </w:pPr>
            <w:r>
              <w:rPr>
                <w:rFonts w:ascii="微软雅黑" w:hAnsi="微软雅黑" w:eastAsia="微软雅黑"/>
                <w:color w:val="000000"/>
                <w:sz w:val="18"/>
              </w:rPr>
              <w:t>通气设计能力：采用0.01μm标准接口空气滤芯，进气过滤器可单独SIP及干燥；表层通气即可。空气流量控制范围约0~2vvm。</w:t>
            </w:r>
          </w:p>
        </w:tc>
        <w:tc>
          <w:tcPr>
            <w:tcW w:w="1538" w:type="dxa"/>
            <w:tcBorders>
              <w:top w:val="single" w:color="auto" w:sz="4" w:space="0"/>
              <w:left w:val="single" w:color="auto" w:sz="4" w:space="0"/>
              <w:bottom w:val="single" w:color="auto" w:sz="4" w:space="0"/>
              <w:right w:val="single" w:color="auto" w:sz="4" w:space="0"/>
            </w:tcBorders>
            <w:vAlign w:val="center"/>
          </w:tcPr>
          <w:p w14:paraId="53D4BDA5">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65CEF593">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730EB57A">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1654FE23">
            <w:pPr>
              <w:rPr>
                <w:rFonts w:hint="eastAsia" w:ascii="微软雅黑" w:hAnsi="微软雅黑" w:eastAsia="微软雅黑"/>
                <w:color w:val="000000"/>
                <w:sz w:val="18"/>
              </w:rPr>
            </w:pPr>
            <w:r>
              <w:rPr>
                <w:rFonts w:ascii="微软雅黑" w:hAnsi="微软雅黑" w:eastAsia="微软雅黑"/>
                <w:color w:val="000000"/>
                <w:sz w:val="18"/>
              </w:rPr>
              <w:t>尾气系统：尾气管道满足SIP，配自动罐压控制调节阀，与压力传感器组合使用，可检测及控制罐压。</w:t>
            </w:r>
          </w:p>
        </w:tc>
        <w:tc>
          <w:tcPr>
            <w:tcW w:w="1538" w:type="dxa"/>
            <w:tcBorders>
              <w:top w:val="single" w:color="auto" w:sz="4" w:space="0"/>
              <w:left w:val="single" w:color="auto" w:sz="4" w:space="0"/>
              <w:bottom w:val="single" w:color="auto" w:sz="4" w:space="0"/>
              <w:right w:val="single" w:color="auto" w:sz="4" w:space="0"/>
            </w:tcBorders>
            <w:vAlign w:val="center"/>
          </w:tcPr>
          <w:p w14:paraId="55A63F15">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609001C2">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FAFE649">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2A226F37">
            <w:pPr>
              <w:rPr>
                <w:rFonts w:hint="eastAsia" w:ascii="微软雅黑" w:hAnsi="微软雅黑" w:eastAsia="微软雅黑"/>
                <w:color w:val="000000"/>
                <w:sz w:val="18"/>
              </w:rPr>
            </w:pPr>
            <w:r>
              <w:rPr>
                <w:rFonts w:ascii="微软雅黑" w:hAnsi="微软雅黑" w:eastAsia="微软雅黑"/>
                <w:color w:val="000000"/>
                <w:sz w:val="18"/>
              </w:rPr>
              <w:t>夹套与保温：根据发酵放热来设计夹套类型，需要配备压缩空气、循环水、恒温水、工业蒸汽，配置安全阀、压力表，温度探头，采用304不锈钢材质，用于控温、辅助空消灭菌；灭菌维持工作时，外表温度不高于45℃；保温层绝热材料符合国家标准要求。</w:t>
            </w:r>
          </w:p>
        </w:tc>
        <w:tc>
          <w:tcPr>
            <w:tcW w:w="1538" w:type="dxa"/>
            <w:tcBorders>
              <w:top w:val="single" w:color="auto" w:sz="4" w:space="0"/>
              <w:left w:val="single" w:color="auto" w:sz="4" w:space="0"/>
              <w:bottom w:val="single" w:color="auto" w:sz="4" w:space="0"/>
              <w:right w:val="single" w:color="auto" w:sz="4" w:space="0"/>
            </w:tcBorders>
            <w:vAlign w:val="center"/>
          </w:tcPr>
          <w:p w14:paraId="06114BA7">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0C7D5858">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0FA0633E">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170C0D5B">
            <w:pPr>
              <w:rPr>
                <w:rFonts w:hint="eastAsia" w:ascii="微软雅黑" w:hAnsi="微软雅黑" w:eastAsia="微软雅黑"/>
                <w:color w:val="000000"/>
                <w:sz w:val="18"/>
              </w:rPr>
            </w:pPr>
            <w:r>
              <w:rPr>
                <w:rFonts w:ascii="微软雅黑" w:hAnsi="微软雅黑" w:eastAsia="微软雅黑"/>
                <w:color w:val="000000"/>
                <w:sz w:val="18"/>
              </w:rPr>
              <w:t>计量系统：配置液位计，液位计采用WIKA、E+H或朗博。</w:t>
            </w:r>
          </w:p>
        </w:tc>
        <w:tc>
          <w:tcPr>
            <w:tcW w:w="1538" w:type="dxa"/>
            <w:tcBorders>
              <w:top w:val="single" w:color="auto" w:sz="4" w:space="0"/>
              <w:left w:val="single" w:color="auto" w:sz="4" w:space="0"/>
              <w:bottom w:val="single" w:color="auto" w:sz="4" w:space="0"/>
              <w:right w:val="single" w:color="auto" w:sz="4" w:space="0"/>
            </w:tcBorders>
            <w:vAlign w:val="center"/>
          </w:tcPr>
          <w:p w14:paraId="446908A4">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2D65E772">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3FB2D680">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4ADBBE9F">
            <w:pPr>
              <w:rPr>
                <w:rFonts w:hint="eastAsia" w:ascii="微软雅黑" w:hAnsi="微软雅黑" w:eastAsia="微软雅黑"/>
                <w:color w:val="000000"/>
                <w:sz w:val="18"/>
              </w:rPr>
            </w:pPr>
            <w:r>
              <w:rPr>
                <w:rFonts w:ascii="微软雅黑" w:hAnsi="微软雅黑" w:eastAsia="微软雅黑"/>
                <w:color w:val="000000"/>
                <w:sz w:val="18"/>
              </w:rPr>
              <w:t>安全装置：罐体顶端设置泄压装置，夹套管道上设置安全阀。罐内的压力传感器实时测量罐内的压力。若压力过高，会自动报警，并自动切断进气口、停止搅拌或解除安全阀压力。</w:t>
            </w:r>
          </w:p>
        </w:tc>
        <w:tc>
          <w:tcPr>
            <w:tcW w:w="1538" w:type="dxa"/>
            <w:tcBorders>
              <w:top w:val="single" w:color="auto" w:sz="4" w:space="0"/>
              <w:left w:val="single" w:color="auto" w:sz="4" w:space="0"/>
              <w:bottom w:val="single" w:color="auto" w:sz="4" w:space="0"/>
              <w:right w:val="single" w:color="auto" w:sz="4" w:space="0"/>
            </w:tcBorders>
            <w:vAlign w:val="center"/>
          </w:tcPr>
          <w:p w14:paraId="6B2CB698">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6CE2673C">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396CCE91">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1E3D5576">
            <w:pPr>
              <w:rPr>
                <w:rFonts w:hint="eastAsia" w:ascii="微软雅黑" w:hAnsi="微软雅黑" w:eastAsia="微软雅黑"/>
                <w:color w:val="000000"/>
                <w:sz w:val="18"/>
              </w:rPr>
            </w:pPr>
            <w:r>
              <w:rPr>
                <w:rFonts w:ascii="微软雅黑" w:hAnsi="微软雅黑" w:eastAsia="微软雅黑"/>
                <w:color w:val="000000"/>
                <w:sz w:val="18"/>
              </w:rPr>
              <w:t>移液：可无菌移液至10000L发酵罐，可以关联DO进行补料，补料速度和补料量可计量。两个补料罐移液互不影响。</w:t>
            </w:r>
          </w:p>
        </w:tc>
        <w:tc>
          <w:tcPr>
            <w:tcW w:w="1538" w:type="dxa"/>
            <w:tcBorders>
              <w:top w:val="single" w:color="auto" w:sz="4" w:space="0"/>
              <w:left w:val="single" w:color="auto" w:sz="4" w:space="0"/>
              <w:bottom w:val="single" w:color="auto" w:sz="4" w:space="0"/>
              <w:right w:val="single" w:color="auto" w:sz="4" w:space="0"/>
            </w:tcBorders>
            <w:vAlign w:val="center"/>
          </w:tcPr>
          <w:p w14:paraId="32045FF7">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61712D9F">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49F6733">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3246F9DA">
            <w:pPr>
              <w:rPr>
                <w:rFonts w:hint="eastAsia" w:ascii="微软雅黑" w:hAnsi="微软雅黑" w:eastAsia="微软雅黑"/>
                <w:color w:val="000000"/>
                <w:sz w:val="18"/>
              </w:rPr>
            </w:pPr>
            <w:r>
              <w:rPr>
                <w:rFonts w:ascii="微软雅黑" w:hAnsi="微软雅黑" w:eastAsia="微软雅黑"/>
                <w:color w:val="000000"/>
                <w:sz w:val="18"/>
              </w:rPr>
              <w:t>出料：出料管道316L材质，可进行无菌放料；出料采用无菌空气压力输送出料，出料管道能够单独SIP、无菌空气吹扫冷却和CIP，出料过程应为密闭操作，应有措施防止污染。</w:t>
            </w:r>
          </w:p>
        </w:tc>
        <w:tc>
          <w:tcPr>
            <w:tcW w:w="1538" w:type="dxa"/>
            <w:tcBorders>
              <w:top w:val="single" w:color="auto" w:sz="4" w:space="0"/>
              <w:left w:val="single" w:color="auto" w:sz="4" w:space="0"/>
              <w:bottom w:val="single" w:color="auto" w:sz="4" w:space="0"/>
              <w:right w:val="single" w:color="auto" w:sz="4" w:space="0"/>
            </w:tcBorders>
            <w:vAlign w:val="center"/>
          </w:tcPr>
          <w:p w14:paraId="67EBF05E">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1E075469">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DF0270B">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1116BB9F">
            <w:pPr>
              <w:rPr>
                <w:rFonts w:hint="eastAsia" w:ascii="微软雅黑" w:hAnsi="微软雅黑" w:eastAsia="微软雅黑"/>
                <w:color w:val="000000"/>
                <w:sz w:val="18"/>
              </w:rPr>
            </w:pPr>
            <w:r>
              <w:rPr>
                <w:rFonts w:hint="eastAsia" w:ascii="微软雅黑" w:hAnsi="微软雅黑" w:eastAsia="微软雅黑" w:cs="微软雅黑"/>
                <w:color w:val="auto"/>
                <w:sz w:val="21"/>
                <w:szCs w:val="21"/>
                <w:highlight w:val="none"/>
              </w:rPr>
              <w:t>▲</w:t>
            </w:r>
            <w:r>
              <w:rPr>
                <w:rFonts w:ascii="微软雅黑" w:hAnsi="微软雅黑" w:eastAsia="微软雅黑"/>
                <w:color w:val="000000"/>
                <w:sz w:val="18"/>
              </w:rPr>
              <w:t>培养过程控制：一键式全自动SIP、全自动CIP清洗；温度：Pt100电极监控，温控范围0～150℃，温控精度±0.5℃；系统采用夹套循环控温模式；pH：pH电极监测，范围0～14，显示精度±0.01；可校正；搅拌：转速可调控；通气：流量计监控，精度±1%；罐压：压力传感器监控尾气调节阀，控制范围0～0.35MPa，显示精度0.001MPa，控制精度0.01MPa。</w:t>
            </w:r>
          </w:p>
        </w:tc>
        <w:tc>
          <w:tcPr>
            <w:tcW w:w="1538" w:type="dxa"/>
            <w:tcBorders>
              <w:top w:val="single" w:color="auto" w:sz="4" w:space="0"/>
              <w:left w:val="single" w:color="auto" w:sz="4" w:space="0"/>
              <w:bottom w:val="single" w:color="auto" w:sz="4" w:space="0"/>
              <w:right w:val="single" w:color="auto" w:sz="4" w:space="0"/>
            </w:tcBorders>
            <w:vAlign w:val="center"/>
          </w:tcPr>
          <w:p w14:paraId="30288872">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3D2DB9BE">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1A3DEF34">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550E5410">
            <w:pPr>
              <w:rPr>
                <w:rFonts w:hint="eastAsia" w:ascii="微软雅黑" w:hAnsi="微软雅黑" w:eastAsia="微软雅黑"/>
                <w:color w:val="000000"/>
                <w:sz w:val="18"/>
              </w:rPr>
            </w:pPr>
            <w:r>
              <w:rPr>
                <w:rFonts w:ascii="微软雅黑" w:hAnsi="微软雅黑" w:eastAsia="微软雅黑"/>
                <w:color w:val="000000"/>
                <w:sz w:val="18"/>
              </w:rPr>
              <w:t>SIP：空罐灭菌、实罐灭菌，SIP实消后体积变化控制在±5%，整个灭菌冷却过程不超过2h。在线SIP各排汽管道最远端需在热感应式疏水阀前安装冷点测试温度探头，SIP过程需确保冷点温度满足灭菌要求。所有管路SIP灭菌后，均有无菌空气吹扫保压。SIP过程可验证。</w:t>
            </w:r>
          </w:p>
        </w:tc>
        <w:tc>
          <w:tcPr>
            <w:tcW w:w="1538" w:type="dxa"/>
            <w:tcBorders>
              <w:top w:val="single" w:color="auto" w:sz="4" w:space="0"/>
              <w:left w:val="single" w:color="auto" w:sz="4" w:space="0"/>
              <w:bottom w:val="single" w:color="auto" w:sz="4" w:space="0"/>
              <w:right w:val="single" w:color="auto" w:sz="4" w:space="0"/>
            </w:tcBorders>
            <w:vAlign w:val="center"/>
          </w:tcPr>
          <w:p w14:paraId="21BBD02B">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19166023">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1E3B89BD">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6D1FD7B9">
            <w:pPr>
              <w:rPr>
                <w:rFonts w:hint="eastAsia" w:ascii="微软雅黑" w:hAnsi="微软雅黑" w:eastAsia="微软雅黑"/>
                <w:color w:val="000000"/>
                <w:sz w:val="18"/>
              </w:rPr>
            </w:pPr>
            <w:r>
              <w:rPr>
                <w:rFonts w:ascii="微软雅黑" w:hAnsi="微软雅黑" w:eastAsia="微软雅黑"/>
                <w:color w:val="000000"/>
                <w:sz w:val="18"/>
              </w:rPr>
              <w:t>CIP：确保罐体及内件清洗干净，喷淋球个数由供应商深化设计确定，在线清洗口，均为卫生快装接头，材质316L不锈钢。</w:t>
            </w:r>
          </w:p>
        </w:tc>
        <w:tc>
          <w:tcPr>
            <w:tcW w:w="1538" w:type="dxa"/>
            <w:tcBorders>
              <w:top w:val="single" w:color="auto" w:sz="4" w:space="0"/>
              <w:left w:val="single" w:color="auto" w:sz="4" w:space="0"/>
              <w:bottom w:val="single" w:color="auto" w:sz="4" w:space="0"/>
              <w:right w:val="single" w:color="auto" w:sz="4" w:space="0"/>
            </w:tcBorders>
            <w:vAlign w:val="center"/>
          </w:tcPr>
          <w:p w14:paraId="79A3B9A8">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6C5567A0">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0A72ED2B">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760144EA">
            <w:pPr>
              <w:rPr>
                <w:rFonts w:hint="eastAsia" w:ascii="微软雅黑" w:hAnsi="微软雅黑" w:eastAsia="微软雅黑"/>
                <w:color w:val="000000"/>
                <w:sz w:val="18"/>
              </w:rPr>
            </w:pPr>
            <w:r>
              <w:rPr>
                <w:rFonts w:ascii="微软雅黑" w:hAnsi="微软雅黑" w:eastAsia="微软雅黑"/>
                <w:color w:val="000000"/>
                <w:sz w:val="18"/>
              </w:rPr>
              <w:t>CIP清洗球：360°旋转，材质316L。</w:t>
            </w:r>
          </w:p>
        </w:tc>
        <w:tc>
          <w:tcPr>
            <w:tcW w:w="1538" w:type="dxa"/>
            <w:tcBorders>
              <w:top w:val="single" w:color="auto" w:sz="4" w:space="0"/>
              <w:left w:val="single" w:color="auto" w:sz="4" w:space="0"/>
              <w:bottom w:val="single" w:color="auto" w:sz="4" w:space="0"/>
              <w:right w:val="single" w:color="auto" w:sz="4" w:space="0"/>
            </w:tcBorders>
            <w:vAlign w:val="center"/>
          </w:tcPr>
          <w:p w14:paraId="29BDAAFD">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31343E7B">
        <w:tblPrEx>
          <w:tblCellMar>
            <w:top w:w="0" w:type="dxa"/>
            <w:left w:w="108" w:type="dxa"/>
            <w:bottom w:w="0" w:type="dxa"/>
            <w:right w:w="108" w:type="dxa"/>
          </w:tblCellMar>
        </w:tblPrEx>
        <w:trPr>
          <w:gridBefore w:val="1"/>
          <w:wBefore w:w="11" w:type="dxa"/>
          <w:trHeight w:val="397" w:hRule="atLeast"/>
        </w:trPr>
        <w:tc>
          <w:tcPr>
            <w:tcW w:w="9639" w:type="dxa"/>
            <w:gridSpan w:val="6"/>
            <w:tcBorders>
              <w:top w:val="single" w:color="auto" w:sz="4" w:space="0"/>
              <w:left w:val="single" w:color="auto" w:sz="4" w:space="0"/>
              <w:bottom w:val="single" w:color="auto" w:sz="4" w:space="0"/>
              <w:right w:val="single" w:color="auto" w:sz="4" w:space="0"/>
            </w:tcBorders>
          </w:tcPr>
          <w:p w14:paraId="1D967C88">
            <w:pPr>
              <w:numPr>
                <w:ilvl w:val="1"/>
                <w:numId w:val="4"/>
              </w:numPr>
              <w:spacing w:line="360" w:lineRule="exact"/>
              <w:ind w:left="567" w:leftChars="0" w:hanging="567" w:firstLineChars="0"/>
              <w:outlineLvl w:val="0"/>
              <w:rPr>
                <w:rFonts w:hint="eastAsia" w:ascii="微软雅黑" w:hAnsi="微软雅黑" w:eastAsia="微软雅黑" w:cs="微软雅黑"/>
                <w:b/>
                <w:szCs w:val="21"/>
              </w:rPr>
            </w:pPr>
            <w:bookmarkStart w:id="24" w:name="_Toc2866"/>
            <w:r>
              <w:rPr>
                <w:rFonts w:hint="eastAsia" w:ascii="微软雅黑" w:hAnsi="微软雅黑" w:eastAsia="微软雅黑" w:cs="微软雅黑"/>
                <w:b/>
                <w:szCs w:val="21"/>
              </w:rPr>
              <w:t>发酵过程全自动取样系统</w:t>
            </w:r>
            <w:bookmarkEnd w:id="24"/>
          </w:p>
        </w:tc>
      </w:tr>
      <w:tr w14:paraId="3C8A63F6">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3C4DBCB1">
            <w:pPr>
              <w:spacing w:line="360" w:lineRule="exact"/>
              <w:jc w:val="center"/>
              <w:rPr>
                <w:rFonts w:hint="eastAsia" w:ascii="微软雅黑" w:hAnsi="微软雅黑" w:eastAsia="微软雅黑" w:cs="微软雅黑"/>
              </w:rPr>
            </w:pPr>
            <w:r>
              <w:rPr>
                <w:rFonts w:hint="eastAsia" w:ascii="微软雅黑" w:hAnsi="微软雅黑" w:eastAsia="微软雅黑" w:cs="微软雅黑"/>
                <w:szCs w:val="21"/>
              </w:rPr>
              <w:t>URS编号</w:t>
            </w:r>
          </w:p>
        </w:tc>
        <w:tc>
          <w:tcPr>
            <w:tcW w:w="6937"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0D4C9B22">
            <w:pPr>
              <w:spacing w:line="360" w:lineRule="exact"/>
              <w:jc w:val="center"/>
              <w:rPr>
                <w:rFonts w:hint="eastAsia" w:ascii="微软雅黑" w:hAnsi="微软雅黑" w:eastAsia="微软雅黑"/>
                <w:color w:val="000000"/>
                <w:sz w:val="18"/>
              </w:rPr>
            </w:pPr>
            <w:r>
              <w:rPr>
                <w:rFonts w:hint="eastAsia" w:ascii="微软雅黑" w:hAnsi="微软雅黑" w:eastAsia="微软雅黑" w:cs="微软雅黑"/>
                <w:szCs w:val="21"/>
              </w:rPr>
              <w:t>要求描述</w:t>
            </w:r>
          </w:p>
        </w:tc>
        <w:tc>
          <w:tcPr>
            <w:tcW w:w="1538"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4EE8301B">
            <w:pPr>
              <w:spacing w:line="360" w:lineRule="exact"/>
              <w:jc w:val="center"/>
              <w:rPr>
                <w:rFonts w:hint="eastAsia" w:ascii="微软雅黑" w:hAnsi="微软雅黑" w:eastAsia="微软雅黑"/>
                <w:color w:val="000000"/>
                <w:sz w:val="18"/>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10890661">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24299A47">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572E152C">
            <w:pPr>
              <w:rPr>
                <w:rFonts w:hint="eastAsia" w:ascii="微软雅黑" w:hAnsi="微软雅黑" w:eastAsia="微软雅黑"/>
                <w:color w:val="000000"/>
                <w:sz w:val="18"/>
                <w:lang w:val="en-US" w:eastAsia="zh-CN"/>
              </w:rPr>
            </w:pPr>
            <w:r>
              <w:rPr>
                <w:rFonts w:hint="eastAsia" w:ascii="微软雅黑" w:hAnsi="微软雅黑" w:eastAsia="微软雅黑"/>
                <w:color w:val="000000"/>
                <w:sz w:val="18"/>
                <w:lang w:val="en-US" w:eastAsia="zh-CN"/>
              </w:rPr>
              <w:t>用途：电气自动化控制系统</w:t>
            </w:r>
          </w:p>
        </w:tc>
        <w:tc>
          <w:tcPr>
            <w:tcW w:w="1538" w:type="dxa"/>
            <w:tcBorders>
              <w:top w:val="single" w:color="auto" w:sz="4" w:space="0"/>
              <w:left w:val="single" w:color="auto" w:sz="4" w:space="0"/>
              <w:bottom w:val="single" w:color="auto" w:sz="4" w:space="0"/>
              <w:right w:val="single" w:color="auto" w:sz="4" w:space="0"/>
            </w:tcBorders>
            <w:vAlign w:val="center"/>
          </w:tcPr>
          <w:p w14:paraId="76433320">
            <w:pPr>
              <w:jc w:val="center"/>
              <w:rPr>
                <w:rFonts w:ascii="微软雅黑" w:hAnsi="微软雅黑" w:eastAsia="微软雅黑"/>
                <w:color w:val="000000"/>
                <w:sz w:val="18"/>
              </w:rPr>
            </w:pPr>
            <w:r>
              <w:rPr>
                <w:rFonts w:ascii="微软雅黑" w:hAnsi="微软雅黑" w:eastAsia="微软雅黑"/>
                <w:color w:val="000000"/>
                <w:sz w:val="18"/>
              </w:rPr>
              <w:t>必需</w:t>
            </w:r>
          </w:p>
        </w:tc>
      </w:tr>
      <w:tr w14:paraId="3F7AB4C6">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24903627">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6B105B53">
            <w:pPr>
              <w:rPr>
                <w:rFonts w:hint="eastAsia" w:ascii="微软雅黑" w:hAnsi="微软雅黑" w:eastAsia="微软雅黑"/>
                <w:color w:val="000000"/>
                <w:sz w:val="18"/>
              </w:rPr>
            </w:pPr>
            <w:r>
              <w:rPr>
                <w:rFonts w:hint="eastAsia" w:ascii="微软雅黑" w:hAnsi="微软雅黑" w:eastAsia="微软雅黑" w:cs="微软雅黑"/>
                <w:color w:val="000000"/>
                <w:sz w:val="18"/>
              </w:rPr>
              <w:t>★</w:t>
            </w:r>
            <w:r>
              <w:rPr>
                <w:rFonts w:ascii="微软雅黑" w:hAnsi="微软雅黑" w:eastAsia="微软雅黑"/>
                <w:color w:val="000000"/>
                <w:sz w:val="18"/>
              </w:rPr>
              <w:t>发酵过程自动控温；发酵罐具有带夹套的温度控制模块，智能PID控制；温度由冷水、低温水、蒸汽加热和冷水机组冷却控制，供应商根据工艺功率要求设计相应的换热器和加热装置；发酵温度控制精度：±0.5℃；分辨率：0.1℃。</w:t>
            </w:r>
          </w:p>
        </w:tc>
        <w:tc>
          <w:tcPr>
            <w:tcW w:w="1538" w:type="dxa"/>
            <w:tcBorders>
              <w:top w:val="single" w:color="auto" w:sz="4" w:space="0"/>
              <w:left w:val="single" w:color="auto" w:sz="4" w:space="0"/>
              <w:bottom w:val="single" w:color="auto" w:sz="4" w:space="0"/>
              <w:right w:val="single" w:color="auto" w:sz="4" w:space="0"/>
            </w:tcBorders>
            <w:vAlign w:val="center"/>
          </w:tcPr>
          <w:p w14:paraId="6D8C6E91">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51414CC7">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6175F2C2">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04EEECB9">
            <w:pPr>
              <w:rPr>
                <w:rFonts w:hint="eastAsia" w:ascii="微软雅黑" w:hAnsi="微软雅黑" w:eastAsia="微软雅黑"/>
                <w:color w:val="000000"/>
                <w:sz w:val="18"/>
              </w:rPr>
            </w:pPr>
            <w:r>
              <w:rPr>
                <w:rFonts w:hint="eastAsia" w:ascii="微软雅黑" w:hAnsi="微软雅黑" w:eastAsia="微软雅黑" w:cs="微软雅黑"/>
                <w:color w:val="auto"/>
                <w:sz w:val="21"/>
                <w:szCs w:val="21"/>
                <w:highlight w:val="none"/>
              </w:rPr>
              <w:t>▲</w:t>
            </w:r>
            <w:r>
              <w:rPr>
                <w:rFonts w:ascii="微软雅黑" w:hAnsi="微软雅黑" w:eastAsia="微软雅黑"/>
                <w:color w:val="000000"/>
                <w:sz w:val="18"/>
              </w:rPr>
              <w:t>pH检测范围：0～14pH，易校正；控制精度：±0.02pH，检测精度：0.02pH；发酵过程控制、pH值历史及趋势曲线报表；加酸、加碱量曲线报表；批曲线报表；酸碱加入量累计显示记录。</w:t>
            </w:r>
          </w:p>
        </w:tc>
        <w:tc>
          <w:tcPr>
            <w:tcW w:w="1538" w:type="dxa"/>
            <w:tcBorders>
              <w:top w:val="single" w:color="auto" w:sz="4" w:space="0"/>
              <w:left w:val="single" w:color="auto" w:sz="4" w:space="0"/>
              <w:bottom w:val="single" w:color="auto" w:sz="4" w:space="0"/>
              <w:right w:val="single" w:color="auto" w:sz="4" w:space="0"/>
            </w:tcBorders>
            <w:vAlign w:val="center"/>
          </w:tcPr>
          <w:p w14:paraId="5CFC2C6E">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5A993456">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512B5FCF">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08076929">
            <w:pPr>
              <w:rPr>
                <w:rFonts w:hint="eastAsia" w:ascii="微软雅黑" w:hAnsi="微软雅黑" w:eastAsia="微软雅黑"/>
                <w:color w:val="000000"/>
                <w:sz w:val="18"/>
              </w:rPr>
            </w:pPr>
            <w:r>
              <w:rPr>
                <w:rFonts w:hint="eastAsia" w:ascii="微软雅黑" w:hAnsi="微软雅黑" w:eastAsia="微软雅黑" w:cs="微软雅黑"/>
                <w:color w:val="auto"/>
                <w:sz w:val="21"/>
                <w:szCs w:val="21"/>
                <w:highlight w:val="none"/>
              </w:rPr>
              <w:t>▲</w:t>
            </w:r>
            <w:r>
              <w:rPr>
                <w:rFonts w:ascii="微软雅黑" w:hAnsi="微软雅黑" w:eastAsia="微软雅黑"/>
                <w:color w:val="000000"/>
                <w:sz w:val="18"/>
              </w:rPr>
              <w:t>DO检测范围：0～200%，显示0-200%，易校正；控制精度：±5%，检测精度：1%；发酵过程控制、DO值历史及趋势曲线报表分析，空气加入量累计显示记录，溶氧控制能据溶氧值自动调节进气量。溶氧控制可自动与转速、通气量、补料速率任意关联。</w:t>
            </w:r>
          </w:p>
        </w:tc>
        <w:tc>
          <w:tcPr>
            <w:tcW w:w="1538" w:type="dxa"/>
            <w:tcBorders>
              <w:top w:val="single" w:color="auto" w:sz="4" w:space="0"/>
              <w:left w:val="single" w:color="auto" w:sz="4" w:space="0"/>
              <w:bottom w:val="single" w:color="auto" w:sz="4" w:space="0"/>
              <w:right w:val="single" w:color="auto" w:sz="4" w:space="0"/>
            </w:tcBorders>
            <w:vAlign w:val="center"/>
          </w:tcPr>
          <w:p w14:paraId="1F59FF05">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081909E6">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279B90F">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52BD4AEA">
            <w:pPr>
              <w:rPr>
                <w:rFonts w:hint="eastAsia" w:ascii="微软雅黑" w:hAnsi="微软雅黑" w:eastAsia="微软雅黑"/>
                <w:color w:val="000000"/>
                <w:sz w:val="18"/>
              </w:rPr>
            </w:pPr>
            <w:r>
              <w:rPr>
                <w:rFonts w:ascii="微软雅黑" w:hAnsi="微软雅黑" w:eastAsia="微软雅黑"/>
                <w:color w:val="000000"/>
                <w:sz w:val="18"/>
              </w:rPr>
              <w:t>通过尾气调节等自动控制所需罐压，记录发酵过程压力变化报表曲线。</w:t>
            </w:r>
          </w:p>
        </w:tc>
        <w:tc>
          <w:tcPr>
            <w:tcW w:w="1538" w:type="dxa"/>
            <w:tcBorders>
              <w:top w:val="single" w:color="auto" w:sz="4" w:space="0"/>
              <w:left w:val="single" w:color="auto" w:sz="4" w:space="0"/>
              <w:bottom w:val="single" w:color="auto" w:sz="4" w:space="0"/>
              <w:right w:val="single" w:color="auto" w:sz="4" w:space="0"/>
            </w:tcBorders>
            <w:vAlign w:val="center"/>
          </w:tcPr>
          <w:p w14:paraId="42EFE460">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11B80686">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39D79EC">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0B5B2383">
            <w:pPr>
              <w:rPr>
                <w:rFonts w:hint="eastAsia" w:ascii="微软雅黑" w:hAnsi="微软雅黑" w:eastAsia="微软雅黑"/>
                <w:color w:val="000000"/>
                <w:sz w:val="18"/>
              </w:rPr>
            </w:pPr>
            <w:r>
              <w:rPr>
                <w:rFonts w:ascii="微软雅黑" w:hAnsi="微软雅黑" w:eastAsia="微软雅黑"/>
                <w:color w:val="000000"/>
                <w:sz w:val="18"/>
              </w:rPr>
              <w:t>使用称重或隔膜式差压液位计，液位连续显示，开罐和闭罐状态下均可准确显示体积，误差±1%。</w:t>
            </w:r>
          </w:p>
        </w:tc>
        <w:tc>
          <w:tcPr>
            <w:tcW w:w="1538" w:type="dxa"/>
            <w:tcBorders>
              <w:top w:val="single" w:color="auto" w:sz="4" w:space="0"/>
              <w:left w:val="single" w:color="auto" w:sz="4" w:space="0"/>
              <w:bottom w:val="single" w:color="auto" w:sz="4" w:space="0"/>
              <w:right w:val="single" w:color="auto" w:sz="4" w:space="0"/>
            </w:tcBorders>
            <w:vAlign w:val="center"/>
          </w:tcPr>
          <w:p w14:paraId="426E04B9">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7B81FFE9">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5BDF09EF">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168D0C10">
            <w:pPr>
              <w:rPr>
                <w:rFonts w:hint="eastAsia" w:ascii="微软雅黑" w:hAnsi="微软雅黑" w:eastAsia="微软雅黑"/>
                <w:color w:val="000000"/>
                <w:sz w:val="18"/>
              </w:rPr>
            </w:pPr>
            <w:r>
              <w:rPr>
                <w:rFonts w:ascii="微软雅黑" w:hAnsi="微软雅黑" w:eastAsia="微软雅黑"/>
                <w:color w:val="000000"/>
                <w:sz w:val="18"/>
              </w:rPr>
              <w:t>系统均可全自动在位灭菌，SIP及CIP自控程序整合在系统自控软件中。罐体间物料传输管道SIP过程中冷点监控，保证SIP效果。</w:t>
            </w:r>
          </w:p>
        </w:tc>
        <w:tc>
          <w:tcPr>
            <w:tcW w:w="1538" w:type="dxa"/>
            <w:tcBorders>
              <w:top w:val="single" w:color="auto" w:sz="4" w:space="0"/>
              <w:left w:val="single" w:color="auto" w:sz="4" w:space="0"/>
              <w:bottom w:val="single" w:color="auto" w:sz="4" w:space="0"/>
              <w:right w:val="single" w:color="auto" w:sz="4" w:space="0"/>
            </w:tcBorders>
            <w:vAlign w:val="center"/>
          </w:tcPr>
          <w:p w14:paraId="3C148D6A">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03A17448">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54376C5">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48303769">
            <w:pPr>
              <w:rPr>
                <w:rFonts w:hint="eastAsia" w:ascii="微软雅黑" w:hAnsi="微软雅黑" w:eastAsia="微软雅黑"/>
                <w:color w:val="000000"/>
                <w:sz w:val="18"/>
              </w:rPr>
            </w:pPr>
            <w:r>
              <w:rPr>
                <w:rFonts w:ascii="微软雅黑" w:hAnsi="微软雅黑" w:eastAsia="微软雅黑"/>
                <w:color w:val="000000"/>
                <w:sz w:val="18"/>
              </w:rPr>
              <w:t>SIP时进蒸汽速率需要保持平衡状态，实罐消毒时在液面以下的管路需要直接进蒸汽，SIP管路上各疏水点温度探头应与疏水器保持足够的距离，蒸汽疏水阀能有效排出空气。</w:t>
            </w:r>
          </w:p>
        </w:tc>
        <w:tc>
          <w:tcPr>
            <w:tcW w:w="1538" w:type="dxa"/>
            <w:tcBorders>
              <w:top w:val="single" w:color="auto" w:sz="4" w:space="0"/>
              <w:left w:val="single" w:color="auto" w:sz="4" w:space="0"/>
              <w:bottom w:val="single" w:color="auto" w:sz="4" w:space="0"/>
              <w:right w:val="single" w:color="auto" w:sz="4" w:space="0"/>
            </w:tcBorders>
            <w:vAlign w:val="center"/>
          </w:tcPr>
          <w:p w14:paraId="7CCA9ACC">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3E45CB40">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63F69E7C">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072ADAF5">
            <w:pPr>
              <w:rPr>
                <w:rFonts w:hint="eastAsia" w:ascii="微软雅黑" w:hAnsi="微软雅黑" w:eastAsia="微软雅黑"/>
                <w:color w:val="000000"/>
                <w:sz w:val="18"/>
              </w:rPr>
            </w:pPr>
            <w:r>
              <w:rPr>
                <w:rFonts w:ascii="微软雅黑" w:hAnsi="微软雅黑" w:eastAsia="微软雅黑"/>
                <w:color w:val="000000"/>
                <w:sz w:val="18"/>
              </w:rPr>
              <w:t>滤器和滤芯可实现SIP在线灭菌，预留完整性测试口。供应商应提供呼吸器在线SIP的干燥程序以及相应的管路系统，并提供空气过滤器完整测试接口。</w:t>
            </w:r>
          </w:p>
        </w:tc>
        <w:tc>
          <w:tcPr>
            <w:tcW w:w="1538" w:type="dxa"/>
            <w:tcBorders>
              <w:top w:val="single" w:color="auto" w:sz="4" w:space="0"/>
              <w:left w:val="single" w:color="auto" w:sz="4" w:space="0"/>
              <w:bottom w:val="single" w:color="auto" w:sz="4" w:space="0"/>
              <w:right w:val="single" w:color="auto" w:sz="4" w:space="0"/>
            </w:tcBorders>
            <w:vAlign w:val="center"/>
          </w:tcPr>
          <w:p w14:paraId="121EAFAA">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6F83EF42">
        <w:tblPrEx>
          <w:tblCellMar>
            <w:top w:w="0" w:type="dxa"/>
            <w:left w:w="108" w:type="dxa"/>
            <w:bottom w:w="0" w:type="dxa"/>
            <w:right w:w="108" w:type="dxa"/>
          </w:tblCellMar>
        </w:tblPrEx>
        <w:trPr>
          <w:gridBefore w:val="1"/>
          <w:wBefore w:w="11" w:type="dxa"/>
          <w:trHeight w:val="397" w:hRule="atLeast"/>
        </w:trPr>
        <w:tc>
          <w:tcPr>
            <w:tcW w:w="9639" w:type="dxa"/>
            <w:gridSpan w:val="6"/>
            <w:tcBorders>
              <w:top w:val="single" w:color="auto" w:sz="4" w:space="0"/>
              <w:left w:val="single" w:color="auto" w:sz="4" w:space="0"/>
              <w:bottom w:val="single" w:color="auto" w:sz="4" w:space="0"/>
              <w:right w:val="single" w:color="auto" w:sz="4" w:space="0"/>
            </w:tcBorders>
          </w:tcPr>
          <w:p w14:paraId="278807E9">
            <w:pPr>
              <w:numPr>
                <w:ilvl w:val="1"/>
                <w:numId w:val="4"/>
              </w:numPr>
              <w:spacing w:line="360" w:lineRule="exact"/>
              <w:outlineLvl w:val="1"/>
              <w:rPr>
                <w:rFonts w:hint="eastAsia" w:ascii="微软雅黑" w:hAnsi="微软雅黑" w:eastAsia="微软雅黑" w:cs="微软雅黑"/>
                <w:b/>
                <w:szCs w:val="21"/>
              </w:rPr>
            </w:pPr>
            <w:bookmarkStart w:id="25" w:name="_Toc12070"/>
            <w:r>
              <w:rPr>
                <w:rFonts w:hint="eastAsia" w:ascii="微软雅黑" w:hAnsi="微软雅黑" w:eastAsia="微软雅黑" w:cs="微软雅黑"/>
                <w:b/>
                <w:szCs w:val="21"/>
              </w:rPr>
              <w:t>罐体称重+补料称重(200L\2000L 不锈钢系统联用）</w:t>
            </w:r>
            <w:bookmarkEnd w:id="25"/>
          </w:p>
        </w:tc>
      </w:tr>
      <w:tr w14:paraId="24B795EA">
        <w:tblPrEx>
          <w:tblCellMar>
            <w:top w:w="0" w:type="dxa"/>
            <w:left w:w="108" w:type="dxa"/>
            <w:bottom w:w="0" w:type="dxa"/>
            <w:right w:w="108" w:type="dxa"/>
          </w:tblCellMar>
        </w:tblPrEx>
        <w:trPr>
          <w:gridBefore w:val="1"/>
          <w:wBefore w:w="11" w:type="dxa"/>
          <w:trHeight w:val="397" w:hRule="atLeast"/>
        </w:trPr>
        <w:tc>
          <w:tcPr>
            <w:tcW w:w="9639" w:type="dxa"/>
            <w:gridSpan w:val="6"/>
            <w:tcBorders>
              <w:top w:val="single" w:color="auto" w:sz="4" w:space="0"/>
              <w:left w:val="single" w:color="auto" w:sz="4" w:space="0"/>
              <w:bottom w:val="single" w:color="auto" w:sz="4" w:space="0"/>
              <w:right w:val="single" w:color="auto" w:sz="4" w:space="0"/>
            </w:tcBorders>
          </w:tcPr>
          <w:p w14:paraId="16931C76">
            <w:pPr>
              <w:numPr>
                <w:ilvl w:val="2"/>
                <w:numId w:val="4"/>
              </w:numPr>
              <w:spacing w:line="360" w:lineRule="exact"/>
              <w:ind w:left="709" w:leftChars="0" w:hanging="709" w:firstLineChars="0"/>
              <w:outlineLvl w:val="0"/>
              <w:rPr>
                <w:rFonts w:hint="eastAsia" w:ascii="微软雅黑" w:hAnsi="微软雅黑" w:eastAsia="微软雅黑" w:cs="微软雅黑"/>
                <w:b/>
                <w:szCs w:val="21"/>
              </w:rPr>
            </w:pPr>
            <w:r>
              <w:rPr>
                <w:rFonts w:hint="eastAsia" w:ascii="微软雅黑" w:hAnsi="微软雅黑" w:eastAsia="微软雅黑" w:cs="微软雅黑"/>
                <w:b/>
                <w:szCs w:val="21"/>
              </w:rPr>
              <w:t xml:space="preserve"> </w:t>
            </w:r>
            <w:bookmarkStart w:id="26" w:name="_Toc19244"/>
            <w:r>
              <w:rPr>
                <w:rFonts w:hint="eastAsia" w:ascii="微软雅黑" w:hAnsi="微软雅黑" w:eastAsia="微软雅黑" w:cs="微软雅黑"/>
                <w:b/>
                <w:szCs w:val="21"/>
              </w:rPr>
              <w:t>控制软件编程与调试</w:t>
            </w:r>
            <w:bookmarkEnd w:id="26"/>
          </w:p>
        </w:tc>
      </w:tr>
      <w:tr w14:paraId="48E9E4CF">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31FEEA94">
            <w:pPr>
              <w:spacing w:line="360" w:lineRule="exact"/>
              <w:jc w:val="center"/>
              <w:rPr>
                <w:rFonts w:hint="eastAsia" w:ascii="微软雅黑" w:hAnsi="微软雅黑" w:eastAsia="微软雅黑" w:cs="微软雅黑"/>
              </w:rPr>
            </w:pPr>
            <w:r>
              <w:rPr>
                <w:rFonts w:hint="eastAsia" w:ascii="微软雅黑" w:hAnsi="微软雅黑" w:eastAsia="微软雅黑" w:cs="微软雅黑"/>
                <w:szCs w:val="21"/>
              </w:rPr>
              <w:t>URS编号</w:t>
            </w:r>
          </w:p>
        </w:tc>
        <w:tc>
          <w:tcPr>
            <w:tcW w:w="6937"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1B7A0EED">
            <w:pPr>
              <w:spacing w:line="360" w:lineRule="exact"/>
              <w:jc w:val="center"/>
              <w:rPr>
                <w:rFonts w:hint="eastAsia" w:ascii="微软雅黑" w:hAnsi="微软雅黑" w:eastAsia="微软雅黑"/>
                <w:color w:val="000000"/>
                <w:sz w:val="18"/>
              </w:rPr>
            </w:pPr>
            <w:r>
              <w:rPr>
                <w:rFonts w:hint="eastAsia" w:ascii="微软雅黑" w:hAnsi="微软雅黑" w:eastAsia="微软雅黑" w:cs="微软雅黑"/>
                <w:szCs w:val="21"/>
              </w:rPr>
              <w:t>要求描述</w:t>
            </w:r>
          </w:p>
        </w:tc>
        <w:tc>
          <w:tcPr>
            <w:tcW w:w="1538"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349B67CD">
            <w:pPr>
              <w:spacing w:line="360" w:lineRule="exact"/>
              <w:jc w:val="center"/>
              <w:rPr>
                <w:rFonts w:hint="eastAsia" w:ascii="微软雅黑" w:hAnsi="微软雅黑" w:eastAsia="微软雅黑"/>
                <w:color w:val="000000"/>
                <w:sz w:val="18"/>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26D4335A">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FFBC206">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084F3E71">
            <w:pPr>
              <w:rPr>
                <w:rFonts w:hint="eastAsia" w:ascii="微软雅黑" w:hAnsi="微软雅黑" w:eastAsia="微软雅黑"/>
                <w:color w:val="000000"/>
                <w:sz w:val="18"/>
              </w:rPr>
            </w:pPr>
            <w:r>
              <w:rPr>
                <w:rFonts w:hint="eastAsia" w:ascii="微软雅黑" w:hAnsi="微软雅黑" w:eastAsia="微软雅黑" w:cs="微软雅黑"/>
                <w:color w:val="auto"/>
                <w:sz w:val="21"/>
                <w:szCs w:val="21"/>
                <w:highlight w:val="none"/>
              </w:rPr>
              <w:t>▲</w:t>
            </w:r>
            <w:r>
              <w:rPr>
                <w:rFonts w:ascii="微软雅黑" w:hAnsi="微软雅黑" w:eastAsia="微软雅黑"/>
                <w:color w:val="000000"/>
                <w:sz w:val="18"/>
              </w:rPr>
              <w:t>控制系统需符合GAMP 5要求。操作系统要求能够稳定运行、具有备份和恢复功能。</w:t>
            </w:r>
          </w:p>
        </w:tc>
        <w:tc>
          <w:tcPr>
            <w:tcW w:w="1538" w:type="dxa"/>
            <w:tcBorders>
              <w:top w:val="single" w:color="auto" w:sz="4" w:space="0"/>
              <w:left w:val="single" w:color="auto" w:sz="4" w:space="0"/>
              <w:bottom w:val="single" w:color="auto" w:sz="4" w:space="0"/>
              <w:right w:val="single" w:color="auto" w:sz="4" w:space="0"/>
            </w:tcBorders>
            <w:vAlign w:val="center"/>
          </w:tcPr>
          <w:p w14:paraId="631B3BDB">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59150BD8">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35C2C1A9">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0B8C528E">
            <w:pPr>
              <w:rPr>
                <w:rFonts w:hint="eastAsia" w:ascii="微软雅黑" w:hAnsi="微软雅黑" w:eastAsia="微软雅黑"/>
                <w:color w:val="000000"/>
                <w:sz w:val="18"/>
              </w:rPr>
            </w:pPr>
            <w:r>
              <w:rPr>
                <w:rFonts w:ascii="微软雅黑" w:hAnsi="微软雅黑" w:eastAsia="微软雅黑"/>
                <w:color w:val="000000"/>
                <w:sz w:val="18"/>
              </w:rPr>
              <w:t>系统需为全自动集成整体化设计——通过专业控制软件对各个功能单位进行全自动控制，每一个功能单元的子功能单元均需为自动化模块控制方式，包括CIP和SIP功能。</w:t>
            </w:r>
          </w:p>
        </w:tc>
        <w:tc>
          <w:tcPr>
            <w:tcW w:w="1538" w:type="dxa"/>
            <w:tcBorders>
              <w:top w:val="single" w:color="auto" w:sz="4" w:space="0"/>
              <w:left w:val="single" w:color="auto" w:sz="4" w:space="0"/>
              <w:bottom w:val="single" w:color="auto" w:sz="4" w:space="0"/>
              <w:right w:val="single" w:color="auto" w:sz="4" w:space="0"/>
            </w:tcBorders>
            <w:vAlign w:val="center"/>
          </w:tcPr>
          <w:p w14:paraId="2147C31E">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08025941">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17745548">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64F86FA4">
            <w:pPr>
              <w:rPr>
                <w:rFonts w:hint="eastAsia" w:ascii="微软雅黑" w:hAnsi="微软雅黑" w:eastAsia="微软雅黑"/>
                <w:color w:val="000000"/>
                <w:sz w:val="18"/>
              </w:rPr>
            </w:pPr>
            <w:r>
              <w:rPr>
                <w:rFonts w:ascii="微软雅黑" w:hAnsi="微软雅黑" w:eastAsia="微软雅黑"/>
                <w:color w:val="000000"/>
                <w:sz w:val="18"/>
              </w:rPr>
              <w:t>每一个步骤的操作需设定为标准化的程序单元（如罐体清洗、附件清洗、输送线清洗、罐体灭菌、附件灭菌、输送线灭菌、待机，培养、传送等等），点击鼠标就可实现所有步骤的自动操作，以便用户实现真正标准化的SOP管理。</w:t>
            </w:r>
          </w:p>
        </w:tc>
        <w:tc>
          <w:tcPr>
            <w:tcW w:w="1538" w:type="dxa"/>
            <w:tcBorders>
              <w:top w:val="single" w:color="auto" w:sz="4" w:space="0"/>
              <w:left w:val="single" w:color="auto" w:sz="4" w:space="0"/>
              <w:bottom w:val="single" w:color="auto" w:sz="4" w:space="0"/>
              <w:right w:val="single" w:color="auto" w:sz="4" w:space="0"/>
            </w:tcBorders>
            <w:vAlign w:val="center"/>
          </w:tcPr>
          <w:p w14:paraId="29DFC12B">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3A884921">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5D26C2CA">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330BB7B8">
            <w:pPr>
              <w:rPr>
                <w:rFonts w:hint="eastAsia" w:ascii="微软雅黑" w:hAnsi="微软雅黑" w:eastAsia="微软雅黑"/>
                <w:color w:val="000000"/>
                <w:sz w:val="18"/>
              </w:rPr>
            </w:pPr>
            <w:r>
              <w:rPr>
                <w:rFonts w:ascii="微软雅黑" w:hAnsi="微软雅黑" w:eastAsia="微软雅黑"/>
                <w:color w:val="000000"/>
                <w:sz w:val="18"/>
              </w:rPr>
              <w:t>存档要求：系统内所有压力、温度、灭菌过程参数等关键工艺参数</w:t>
            </w:r>
            <w:r>
              <w:rPr>
                <w:rFonts w:hint="eastAsia" w:ascii="微软雅黑" w:hAnsi="微软雅黑" w:eastAsia="微软雅黑"/>
                <w:color w:val="000000"/>
                <w:sz w:val="18"/>
                <w:lang w:eastAsia="zh-CN"/>
              </w:rPr>
              <w:t>必需</w:t>
            </w:r>
            <w:r>
              <w:rPr>
                <w:rFonts w:ascii="微软雅黑" w:hAnsi="微软雅黑" w:eastAsia="微软雅黑"/>
                <w:color w:val="000000"/>
                <w:sz w:val="18"/>
              </w:rPr>
              <w:t>实时存档于计算机硬盘中，并且便于趋势组曲线查询，有关工艺参数的历史记录应永久保留，并可将数据导出到其他存储介质或逆向恢复数据。</w:t>
            </w:r>
          </w:p>
        </w:tc>
        <w:tc>
          <w:tcPr>
            <w:tcW w:w="1538" w:type="dxa"/>
            <w:tcBorders>
              <w:top w:val="single" w:color="auto" w:sz="4" w:space="0"/>
              <w:left w:val="single" w:color="auto" w:sz="4" w:space="0"/>
              <w:bottom w:val="single" w:color="auto" w:sz="4" w:space="0"/>
              <w:right w:val="single" w:color="auto" w:sz="4" w:space="0"/>
            </w:tcBorders>
            <w:vAlign w:val="center"/>
          </w:tcPr>
          <w:p w14:paraId="6393DCBE">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490DCDAD">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196A443E">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1CC8BC6B">
            <w:pPr>
              <w:rPr>
                <w:rFonts w:hint="eastAsia" w:ascii="微软雅黑" w:hAnsi="微软雅黑" w:eastAsia="微软雅黑"/>
                <w:color w:val="000000"/>
                <w:sz w:val="18"/>
              </w:rPr>
            </w:pPr>
            <w:r>
              <w:rPr>
                <w:rFonts w:ascii="微软雅黑" w:hAnsi="微软雅黑" w:eastAsia="微软雅黑"/>
                <w:color w:val="000000"/>
                <w:sz w:val="18"/>
              </w:rPr>
              <w:t>系统应有报警记录功能，对报警点标签名称、报警名称、报警日期、报警产生时间和报警确认时间等报警信息进行记录存档，可以输出到打印机。</w:t>
            </w:r>
          </w:p>
        </w:tc>
        <w:tc>
          <w:tcPr>
            <w:tcW w:w="1538" w:type="dxa"/>
            <w:tcBorders>
              <w:top w:val="single" w:color="auto" w:sz="4" w:space="0"/>
              <w:left w:val="single" w:color="auto" w:sz="4" w:space="0"/>
              <w:bottom w:val="single" w:color="auto" w:sz="4" w:space="0"/>
              <w:right w:val="single" w:color="auto" w:sz="4" w:space="0"/>
            </w:tcBorders>
            <w:vAlign w:val="center"/>
          </w:tcPr>
          <w:p w14:paraId="5BF109B2">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5A50BFB7">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319841C9">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392090FD">
            <w:pPr>
              <w:rPr>
                <w:rFonts w:hint="eastAsia" w:ascii="微软雅黑" w:hAnsi="微软雅黑" w:eastAsia="微软雅黑"/>
                <w:color w:val="000000"/>
                <w:sz w:val="18"/>
              </w:rPr>
            </w:pPr>
            <w:r>
              <w:rPr>
                <w:rFonts w:ascii="微软雅黑" w:hAnsi="微软雅黑" w:eastAsia="微软雅黑"/>
                <w:color w:val="000000"/>
                <w:sz w:val="18"/>
              </w:rPr>
              <w:t>操作界面设计应简单友好、人性化；通过主控界面，可以一键进入各个操作界面。可以不通过返回键直接切换至其他界面（多窗口功能）；可切换中英文，英文翻译应准确。</w:t>
            </w:r>
          </w:p>
        </w:tc>
        <w:tc>
          <w:tcPr>
            <w:tcW w:w="1538" w:type="dxa"/>
            <w:tcBorders>
              <w:top w:val="single" w:color="auto" w:sz="4" w:space="0"/>
              <w:left w:val="single" w:color="auto" w:sz="4" w:space="0"/>
              <w:bottom w:val="single" w:color="auto" w:sz="4" w:space="0"/>
              <w:right w:val="single" w:color="auto" w:sz="4" w:space="0"/>
            </w:tcBorders>
            <w:vAlign w:val="center"/>
          </w:tcPr>
          <w:p w14:paraId="31671300">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24CBA0C4">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66D7ABB7">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7AE37C52">
            <w:pPr>
              <w:rPr>
                <w:rFonts w:hint="eastAsia" w:ascii="微软雅黑" w:hAnsi="微软雅黑" w:eastAsia="微软雅黑"/>
                <w:color w:val="000000"/>
                <w:sz w:val="18"/>
              </w:rPr>
            </w:pPr>
            <w:r>
              <w:rPr>
                <w:rFonts w:ascii="微软雅黑" w:hAnsi="微软雅黑" w:eastAsia="微软雅黑"/>
                <w:color w:val="000000"/>
                <w:sz w:val="18"/>
              </w:rPr>
              <w:t>操作界面能够直观整个PID图，同时体现出罐体、阀门、各个传送线的工作状态。温度、压力、通气量、称重、补料速率等工艺参数应可实时显示。CIP循环所需监测数据需要在界面上显示，培养界面和CIP界面可互锁，防止差错。</w:t>
            </w:r>
          </w:p>
        </w:tc>
        <w:tc>
          <w:tcPr>
            <w:tcW w:w="1538" w:type="dxa"/>
            <w:tcBorders>
              <w:top w:val="single" w:color="auto" w:sz="4" w:space="0"/>
              <w:left w:val="single" w:color="auto" w:sz="4" w:space="0"/>
              <w:bottom w:val="single" w:color="auto" w:sz="4" w:space="0"/>
              <w:right w:val="single" w:color="auto" w:sz="4" w:space="0"/>
            </w:tcBorders>
            <w:vAlign w:val="center"/>
          </w:tcPr>
          <w:p w14:paraId="042544C3">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0A77D40B">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32E35453">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5626B4D0">
            <w:pPr>
              <w:rPr>
                <w:rFonts w:hint="eastAsia" w:ascii="微软雅黑" w:hAnsi="微软雅黑" w:eastAsia="微软雅黑"/>
                <w:color w:val="000000"/>
                <w:sz w:val="18"/>
              </w:rPr>
            </w:pPr>
            <w:r>
              <w:rPr>
                <w:rFonts w:ascii="微软雅黑" w:hAnsi="微软雅黑" w:eastAsia="微软雅黑"/>
                <w:color w:val="000000"/>
                <w:sz w:val="18"/>
              </w:rPr>
              <w:t>报警画面中报警摘要显示如下信息：报警名称、报警内容、报警日期、报警时间、确认按钮。报警功能标签根据严重程度被赋予不同的报警级别。</w:t>
            </w:r>
          </w:p>
        </w:tc>
        <w:tc>
          <w:tcPr>
            <w:tcW w:w="1538" w:type="dxa"/>
            <w:tcBorders>
              <w:top w:val="single" w:color="auto" w:sz="4" w:space="0"/>
              <w:left w:val="single" w:color="auto" w:sz="4" w:space="0"/>
              <w:bottom w:val="single" w:color="auto" w:sz="4" w:space="0"/>
              <w:right w:val="single" w:color="auto" w:sz="4" w:space="0"/>
            </w:tcBorders>
            <w:vAlign w:val="center"/>
          </w:tcPr>
          <w:p w14:paraId="25F38667">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7EB5524D">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320E6D6F">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6E890114">
            <w:pPr>
              <w:rPr>
                <w:rFonts w:hint="eastAsia" w:ascii="微软雅黑" w:hAnsi="微软雅黑" w:eastAsia="微软雅黑"/>
                <w:color w:val="000000"/>
                <w:sz w:val="18"/>
              </w:rPr>
            </w:pPr>
            <w:r>
              <w:rPr>
                <w:rFonts w:ascii="微软雅黑" w:hAnsi="微软雅黑" w:eastAsia="微软雅黑"/>
                <w:color w:val="000000"/>
                <w:sz w:val="18"/>
              </w:rPr>
              <w:t>采用上位机+PLC控制，现场设置操作面板，便于现场操作。</w:t>
            </w:r>
          </w:p>
        </w:tc>
        <w:tc>
          <w:tcPr>
            <w:tcW w:w="1538" w:type="dxa"/>
            <w:tcBorders>
              <w:top w:val="single" w:color="auto" w:sz="4" w:space="0"/>
              <w:left w:val="single" w:color="auto" w:sz="4" w:space="0"/>
              <w:bottom w:val="single" w:color="auto" w:sz="4" w:space="0"/>
              <w:right w:val="single" w:color="auto" w:sz="4" w:space="0"/>
            </w:tcBorders>
            <w:vAlign w:val="center"/>
          </w:tcPr>
          <w:p w14:paraId="18FB6097">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5F4F9278">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0D233ED3">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1C2DD908">
            <w:pPr>
              <w:rPr>
                <w:rFonts w:hint="eastAsia" w:ascii="微软雅黑" w:hAnsi="微软雅黑" w:eastAsia="微软雅黑"/>
                <w:color w:val="000000"/>
                <w:sz w:val="18"/>
              </w:rPr>
            </w:pPr>
            <w:r>
              <w:rPr>
                <w:rFonts w:ascii="微软雅黑" w:hAnsi="微软雅黑" w:eastAsia="微软雅黑"/>
                <w:color w:val="000000"/>
                <w:sz w:val="18"/>
              </w:rPr>
              <w:t>PLC和人机界面程序备份烧录在CD上，当PLC程序或人机界面损坏时，能用此光盘由用户单独完成安装，还原到初始时的状态。</w:t>
            </w:r>
          </w:p>
        </w:tc>
        <w:tc>
          <w:tcPr>
            <w:tcW w:w="1538" w:type="dxa"/>
            <w:tcBorders>
              <w:top w:val="single" w:color="auto" w:sz="4" w:space="0"/>
              <w:left w:val="single" w:color="auto" w:sz="4" w:space="0"/>
              <w:bottom w:val="single" w:color="auto" w:sz="4" w:space="0"/>
              <w:right w:val="single" w:color="auto" w:sz="4" w:space="0"/>
            </w:tcBorders>
            <w:vAlign w:val="center"/>
          </w:tcPr>
          <w:p w14:paraId="25EBBA1C">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0605F553">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0AB2FEAE">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0FE12112">
            <w:pPr>
              <w:rPr>
                <w:rFonts w:hint="eastAsia" w:ascii="微软雅黑" w:hAnsi="微软雅黑" w:eastAsia="微软雅黑"/>
                <w:color w:val="000000"/>
                <w:sz w:val="18"/>
              </w:rPr>
            </w:pPr>
            <w:r>
              <w:rPr>
                <w:rFonts w:ascii="微软雅黑" w:hAnsi="微软雅黑" w:eastAsia="微软雅黑"/>
                <w:color w:val="000000"/>
                <w:sz w:val="18"/>
              </w:rPr>
              <w:t>输入输出模块可以完成现场模拟量的采集，并有不少于20%的冗余。阀岛点位预留10%。</w:t>
            </w:r>
          </w:p>
        </w:tc>
        <w:tc>
          <w:tcPr>
            <w:tcW w:w="1538" w:type="dxa"/>
            <w:tcBorders>
              <w:top w:val="single" w:color="auto" w:sz="4" w:space="0"/>
              <w:left w:val="single" w:color="auto" w:sz="4" w:space="0"/>
              <w:bottom w:val="single" w:color="auto" w:sz="4" w:space="0"/>
              <w:right w:val="single" w:color="auto" w:sz="4" w:space="0"/>
            </w:tcBorders>
            <w:vAlign w:val="center"/>
          </w:tcPr>
          <w:p w14:paraId="4ABE6A6F">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30986F72">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2DA13231">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1C0F4EC1">
            <w:pPr>
              <w:rPr>
                <w:rFonts w:hint="eastAsia" w:ascii="微软雅黑" w:hAnsi="微软雅黑" w:eastAsia="微软雅黑"/>
                <w:color w:val="000000"/>
                <w:sz w:val="18"/>
              </w:rPr>
            </w:pPr>
            <w:r>
              <w:rPr>
                <w:rFonts w:ascii="微软雅黑" w:hAnsi="微软雅黑" w:eastAsia="微软雅黑"/>
                <w:color w:val="000000"/>
                <w:sz w:val="18"/>
              </w:rPr>
              <w:t>控制柜内部件应贴有标签及警示标识，并与电路图保持一致。电缆应有相应标签，并与电路图一致。仪表应有相应标签，并与施工图一致。电气控制箱及其他电气设备</w:t>
            </w:r>
            <w:r>
              <w:rPr>
                <w:rFonts w:hint="eastAsia" w:ascii="微软雅黑" w:hAnsi="微软雅黑" w:eastAsia="微软雅黑"/>
                <w:color w:val="000000"/>
                <w:sz w:val="18"/>
                <w:lang w:eastAsia="zh-CN"/>
              </w:rPr>
              <w:t>必需</w:t>
            </w:r>
            <w:r>
              <w:rPr>
                <w:rFonts w:ascii="微软雅黑" w:hAnsi="微软雅黑" w:eastAsia="微软雅黑"/>
                <w:color w:val="000000"/>
                <w:sz w:val="18"/>
              </w:rPr>
              <w:t>可靠接地。</w:t>
            </w:r>
          </w:p>
        </w:tc>
        <w:tc>
          <w:tcPr>
            <w:tcW w:w="1538" w:type="dxa"/>
            <w:tcBorders>
              <w:top w:val="single" w:color="auto" w:sz="4" w:space="0"/>
              <w:left w:val="single" w:color="auto" w:sz="4" w:space="0"/>
              <w:bottom w:val="single" w:color="auto" w:sz="4" w:space="0"/>
              <w:right w:val="single" w:color="auto" w:sz="4" w:space="0"/>
            </w:tcBorders>
            <w:vAlign w:val="center"/>
          </w:tcPr>
          <w:p w14:paraId="124D0A7F">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7E0B20B1">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62F842ED">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692C681E">
            <w:pPr>
              <w:rPr>
                <w:rFonts w:hint="eastAsia" w:ascii="微软雅黑" w:hAnsi="微软雅黑" w:eastAsia="微软雅黑"/>
                <w:color w:val="000000"/>
                <w:sz w:val="18"/>
              </w:rPr>
            </w:pPr>
            <w:r>
              <w:rPr>
                <w:rFonts w:ascii="微软雅黑" w:hAnsi="微软雅黑" w:eastAsia="微软雅黑"/>
                <w:color w:val="000000"/>
                <w:sz w:val="18"/>
              </w:rPr>
              <w:t>系统调试正常后供应商提供该系统的组态工程包以及系统程序备份各1套，以光盘形式提交。</w:t>
            </w:r>
          </w:p>
        </w:tc>
        <w:tc>
          <w:tcPr>
            <w:tcW w:w="1538" w:type="dxa"/>
            <w:tcBorders>
              <w:top w:val="single" w:color="auto" w:sz="4" w:space="0"/>
              <w:left w:val="single" w:color="auto" w:sz="4" w:space="0"/>
              <w:bottom w:val="single" w:color="auto" w:sz="4" w:space="0"/>
              <w:right w:val="single" w:color="auto" w:sz="4" w:space="0"/>
            </w:tcBorders>
            <w:vAlign w:val="center"/>
          </w:tcPr>
          <w:p w14:paraId="67A347EC">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41CCC00C">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0BF21F17">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629F6156">
            <w:pPr>
              <w:rPr>
                <w:rFonts w:hint="eastAsia" w:ascii="微软雅黑" w:hAnsi="微软雅黑" w:eastAsia="微软雅黑"/>
                <w:color w:val="000000"/>
                <w:sz w:val="18"/>
              </w:rPr>
            </w:pPr>
            <w:r>
              <w:rPr>
                <w:rFonts w:ascii="微软雅黑" w:hAnsi="微软雅黑" w:eastAsia="微软雅黑"/>
                <w:color w:val="000000"/>
                <w:sz w:val="18"/>
              </w:rPr>
              <w:t>曲线显示包括温度、pH、溶氧、转速、罐压、通气量、补料量和速度、补料余量等。用不同颜色显示设置和实时状态。曲线可以任意缩放。</w:t>
            </w:r>
          </w:p>
        </w:tc>
        <w:tc>
          <w:tcPr>
            <w:tcW w:w="1538" w:type="dxa"/>
            <w:tcBorders>
              <w:top w:val="single" w:color="auto" w:sz="4" w:space="0"/>
              <w:left w:val="single" w:color="auto" w:sz="4" w:space="0"/>
              <w:bottom w:val="single" w:color="auto" w:sz="4" w:space="0"/>
              <w:right w:val="single" w:color="auto" w:sz="4" w:space="0"/>
            </w:tcBorders>
            <w:vAlign w:val="center"/>
          </w:tcPr>
          <w:p w14:paraId="176611FC">
            <w:pPr>
              <w:jc w:val="center"/>
              <w:rPr>
                <w:rFonts w:hint="eastAsia" w:ascii="微软雅黑" w:hAnsi="微软雅黑" w:eastAsia="微软雅黑"/>
                <w:color w:val="000000"/>
                <w:sz w:val="18"/>
              </w:rPr>
            </w:pPr>
            <w:r>
              <w:rPr>
                <w:rFonts w:ascii="微软雅黑" w:hAnsi="微软雅黑" w:eastAsia="微软雅黑"/>
                <w:color w:val="000000"/>
                <w:sz w:val="18"/>
              </w:rPr>
              <w:t>期望</w:t>
            </w:r>
          </w:p>
        </w:tc>
      </w:tr>
      <w:tr w14:paraId="711F4599">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66F05B7B">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2DF276B2">
            <w:pPr>
              <w:rPr>
                <w:rFonts w:hint="eastAsia" w:ascii="微软雅黑" w:hAnsi="微软雅黑" w:eastAsia="微软雅黑"/>
                <w:color w:val="000000"/>
                <w:sz w:val="18"/>
              </w:rPr>
            </w:pPr>
            <w:r>
              <w:rPr>
                <w:rFonts w:ascii="微软雅黑" w:hAnsi="微软雅黑" w:eastAsia="微软雅黑"/>
                <w:color w:val="000000"/>
                <w:sz w:val="18"/>
              </w:rPr>
              <w:t>在产品的整个保留期内，</w:t>
            </w:r>
            <w:r>
              <w:rPr>
                <w:rFonts w:hint="eastAsia" w:ascii="微软雅黑" w:hAnsi="微软雅黑" w:eastAsia="微软雅黑"/>
                <w:color w:val="000000"/>
                <w:sz w:val="18"/>
                <w:lang w:eastAsia="zh-CN"/>
              </w:rPr>
              <w:t>必需</w:t>
            </w:r>
            <w:r>
              <w:rPr>
                <w:rFonts w:ascii="微软雅黑" w:hAnsi="微软雅黑" w:eastAsia="微软雅黑"/>
                <w:color w:val="000000"/>
                <w:sz w:val="18"/>
              </w:rPr>
              <w:t>能保存和取出操作记录及其等同的数据记录。</w:t>
            </w:r>
          </w:p>
        </w:tc>
        <w:tc>
          <w:tcPr>
            <w:tcW w:w="1538" w:type="dxa"/>
            <w:tcBorders>
              <w:top w:val="single" w:color="auto" w:sz="4" w:space="0"/>
              <w:left w:val="single" w:color="auto" w:sz="4" w:space="0"/>
              <w:bottom w:val="single" w:color="auto" w:sz="4" w:space="0"/>
              <w:right w:val="single" w:color="auto" w:sz="4" w:space="0"/>
            </w:tcBorders>
            <w:vAlign w:val="center"/>
          </w:tcPr>
          <w:p w14:paraId="49C04B8D">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51F0B496">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57BDF591">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2D82A69A">
            <w:pPr>
              <w:rPr>
                <w:rFonts w:hint="eastAsia" w:ascii="微软雅黑" w:hAnsi="微软雅黑" w:eastAsia="微软雅黑"/>
                <w:color w:val="000000"/>
                <w:sz w:val="18"/>
              </w:rPr>
            </w:pPr>
            <w:r>
              <w:rPr>
                <w:rFonts w:ascii="微软雅黑" w:hAnsi="微软雅黑" w:eastAsia="微软雅黑"/>
                <w:color w:val="000000"/>
                <w:sz w:val="18"/>
              </w:rPr>
              <w:t>可设立独立账户，各账户初次登陆需修改密码，用户</w:t>
            </w:r>
            <w:r>
              <w:rPr>
                <w:rFonts w:hint="eastAsia" w:ascii="微软雅黑" w:hAnsi="微软雅黑" w:eastAsia="微软雅黑"/>
                <w:color w:val="000000"/>
                <w:sz w:val="18"/>
                <w:lang w:eastAsia="zh-CN"/>
              </w:rPr>
              <w:t>必需</w:t>
            </w:r>
            <w:r>
              <w:rPr>
                <w:rFonts w:ascii="微软雅黑" w:hAnsi="微软雅黑" w:eastAsia="微软雅黑"/>
                <w:color w:val="000000"/>
                <w:sz w:val="18"/>
              </w:rPr>
              <w:t>使用登录名和密码在操作屏幕上登录操作，至少设置三级权限等级。密码</w:t>
            </w:r>
            <w:r>
              <w:rPr>
                <w:rFonts w:hint="eastAsia" w:ascii="微软雅黑" w:hAnsi="微软雅黑" w:eastAsia="微软雅黑"/>
                <w:color w:val="000000"/>
                <w:sz w:val="18"/>
                <w:lang w:eastAsia="zh-CN"/>
              </w:rPr>
              <w:t>必需</w:t>
            </w:r>
            <w:r>
              <w:rPr>
                <w:rFonts w:ascii="微软雅黑" w:hAnsi="微软雅黑" w:eastAsia="微软雅黑"/>
                <w:color w:val="000000"/>
                <w:sz w:val="18"/>
              </w:rPr>
              <w:t>由数字和字母组成，并且其长度不少于六位。</w:t>
            </w:r>
          </w:p>
        </w:tc>
        <w:tc>
          <w:tcPr>
            <w:tcW w:w="1538" w:type="dxa"/>
            <w:tcBorders>
              <w:top w:val="single" w:color="auto" w:sz="4" w:space="0"/>
              <w:left w:val="single" w:color="auto" w:sz="4" w:space="0"/>
              <w:bottom w:val="single" w:color="auto" w:sz="4" w:space="0"/>
              <w:right w:val="single" w:color="auto" w:sz="4" w:space="0"/>
            </w:tcBorders>
            <w:vAlign w:val="center"/>
          </w:tcPr>
          <w:p w14:paraId="083E1D24">
            <w:pPr>
              <w:jc w:val="center"/>
              <w:rPr>
                <w:rFonts w:hint="eastAsia" w:ascii="微软雅黑" w:hAnsi="微软雅黑" w:eastAsia="微软雅黑"/>
                <w:color w:val="000000"/>
                <w:sz w:val="18"/>
              </w:rPr>
            </w:pPr>
            <w:r>
              <w:rPr>
                <w:rFonts w:ascii="微软雅黑" w:hAnsi="微软雅黑" w:eastAsia="微软雅黑"/>
                <w:color w:val="000000"/>
                <w:sz w:val="18"/>
              </w:rPr>
              <w:t>期望</w:t>
            </w:r>
          </w:p>
        </w:tc>
      </w:tr>
      <w:tr w14:paraId="331E055B">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1A4CB569">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0BD84B99">
            <w:pPr>
              <w:rPr>
                <w:rFonts w:hint="eastAsia" w:ascii="微软雅黑" w:hAnsi="微软雅黑" w:eastAsia="微软雅黑"/>
                <w:color w:val="000000"/>
                <w:sz w:val="18"/>
              </w:rPr>
            </w:pPr>
            <w:r>
              <w:rPr>
                <w:rFonts w:ascii="微软雅黑" w:hAnsi="微软雅黑" w:eastAsia="微软雅黑"/>
                <w:color w:val="000000"/>
                <w:sz w:val="18"/>
              </w:rPr>
              <w:t>每个用户等级拥有相应的可设置权限，用于使用屏幕数据或修改参数。各个等级的权限应仅由系统管理员设置。</w:t>
            </w:r>
          </w:p>
        </w:tc>
        <w:tc>
          <w:tcPr>
            <w:tcW w:w="1538" w:type="dxa"/>
            <w:tcBorders>
              <w:top w:val="single" w:color="auto" w:sz="4" w:space="0"/>
              <w:left w:val="single" w:color="auto" w:sz="4" w:space="0"/>
              <w:bottom w:val="single" w:color="auto" w:sz="4" w:space="0"/>
              <w:right w:val="single" w:color="auto" w:sz="4" w:space="0"/>
            </w:tcBorders>
            <w:vAlign w:val="center"/>
          </w:tcPr>
          <w:p w14:paraId="03D8E6E1">
            <w:pPr>
              <w:jc w:val="center"/>
              <w:rPr>
                <w:rFonts w:hint="eastAsia" w:ascii="微软雅黑" w:hAnsi="微软雅黑" w:eastAsia="微软雅黑"/>
                <w:color w:val="000000"/>
                <w:sz w:val="18"/>
              </w:rPr>
            </w:pPr>
            <w:r>
              <w:rPr>
                <w:rFonts w:ascii="微软雅黑" w:hAnsi="微软雅黑" w:eastAsia="微软雅黑"/>
                <w:color w:val="000000"/>
                <w:sz w:val="18"/>
              </w:rPr>
              <w:t>期望</w:t>
            </w:r>
          </w:p>
        </w:tc>
      </w:tr>
      <w:tr w14:paraId="073A2F62">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21C02FB4">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64F2D658">
            <w:pPr>
              <w:rPr>
                <w:rFonts w:hint="eastAsia" w:ascii="微软雅黑" w:hAnsi="微软雅黑" w:eastAsia="微软雅黑"/>
                <w:color w:val="000000"/>
                <w:sz w:val="18"/>
              </w:rPr>
            </w:pPr>
            <w:r>
              <w:rPr>
                <w:rFonts w:ascii="微软雅黑" w:hAnsi="微软雅黑" w:eastAsia="微软雅黑"/>
                <w:color w:val="000000"/>
                <w:sz w:val="18"/>
              </w:rPr>
              <w:t>配置主要工艺参数的数据采集和储存系统，保证数据不可更改。</w:t>
            </w:r>
          </w:p>
        </w:tc>
        <w:tc>
          <w:tcPr>
            <w:tcW w:w="1538" w:type="dxa"/>
            <w:tcBorders>
              <w:top w:val="single" w:color="auto" w:sz="4" w:space="0"/>
              <w:left w:val="single" w:color="auto" w:sz="4" w:space="0"/>
              <w:bottom w:val="single" w:color="auto" w:sz="4" w:space="0"/>
              <w:right w:val="single" w:color="auto" w:sz="4" w:space="0"/>
            </w:tcBorders>
            <w:vAlign w:val="center"/>
          </w:tcPr>
          <w:p w14:paraId="5315D286">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16135344">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5E3867C4">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34F1A7A4">
            <w:pPr>
              <w:rPr>
                <w:rFonts w:hint="eastAsia" w:ascii="微软雅黑" w:hAnsi="微软雅黑" w:eastAsia="微软雅黑"/>
                <w:color w:val="000000"/>
                <w:sz w:val="18"/>
              </w:rPr>
            </w:pPr>
            <w:r>
              <w:rPr>
                <w:rFonts w:ascii="微软雅黑" w:hAnsi="微软雅黑" w:eastAsia="微软雅黑"/>
                <w:color w:val="000000"/>
                <w:sz w:val="18"/>
              </w:rPr>
              <w:t>系统具备过程记录仪，能记录设备的参数更改等操作。系统应能够现场控制，并提供远端信号输出接口，开放通信协议，能够与整条生产线的SCADA系统进行对接。</w:t>
            </w:r>
          </w:p>
        </w:tc>
        <w:tc>
          <w:tcPr>
            <w:tcW w:w="1538" w:type="dxa"/>
            <w:tcBorders>
              <w:top w:val="single" w:color="auto" w:sz="4" w:space="0"/>
              <w:left w:val="single" w:color="auto" w:sz="4" w:space="0"/>
              <w:bottom w:val="single" w:color="auto" w:sz="4" w:space="0"/>
              <w:right w:val="single" w:color="auto" w:sz="4" w:space="0"/>
            </w:tcBorders>
            <w:vAlign w:val="center"/>
          </w:tcPr>
          <w:p w14:paraId="35B90576">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3E52E49B">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7E6E118B">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5FA40A63">
            <w:pPr>
              <w:rPr>
                <w:rFonts w:hint="eastAsia" w:ascii="微软雅黑" w:hAnsi="微软雅黑" w:eastAsia="微软雅黑"/>
                <w:color w:val="000000"/>
                <w:sz w:val="18"/>
              </w:rPr>
            </w:pPr>
            <w:r>
              <w:rPr>
                <w:rFonts w:ascii="微软雅黑" w:hAnsi="微软雅黑" w:eastAsia="微软雅黑"/>
                <w:color w:val="000000"/>
                <w:sz w:val="18"/>
              </w:rPr>
              <w:t>系统可自同步连接设备的时钟，后续可接入其他厂商提供的外部设备。</w:t>
            </w:r>
          </w:p>
        </w:tc>
        <w:tc>
          <w:tcPr>
            <w:tcW w:w="1538" w:type="dxa"/>
            <w:tcBorders>
              <w:top w:val="single" w:color="auto" w:sz="4" w:space="0"/>
              <w:left w:val="single" w:color="auto" w:sz="4" w:space="0"/>
              <w:bottom w:val="single" w:color="auto" w:sz="4" w:space="0"/>
              <w:right w:val="single" w:color="auto" w:sz="4" w:space="0"/>
            </w:tcBorders>
            <w:vAlign w:val="center"/>
          </w:tcPr>
          <w:p w14:paraId="332F72C6">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5804F78C">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0D18DD83">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0DF69DD8">
            <w:pPr>
              <w:rPr>
                <w:rFonts w:hint="eastAsia" w:ascii="微软雅黑" w:hAnsi="微软雅黑" w:eastAsia="微软雅黑"/>
                <w:color w:val="000000"/>
                <w:sz w:val="18"/>
              </w:rPr>
            </w:pPr>
            <w:r>
              <w:rPr>
                <w:rFonts w:ascii="微软雅黑" w:hAnsi="微软雅黑" w:eastAsia="微软雅黑"/>
                <w:color w:val="000000"/>
                <w:sz w:val="18"/>
              </w:rPr>
              <w:t>动力恢复重新启动后，各项设置参数应与断电前所设置一致，不能恢复出厂设置。在动力故障时，系统应能进入安全状态；在动力恢复后，在没有操作人员及通信连接装置的介入，则不重新启动。设备在断电后能自动保存工艺参数和过程参数；设备应有紧急停止开关，能够根据需求进行系统的紧急停止。</w:t>
            </w:r>
          </w:p>
        </w:tc>
        <w:tc>
          <w:tcPr>
            <w:tcW w:w="1538" w:type="dxa"/>
            <w:tcBorders>
              <w:top w:val="single" w:color="auto" w:sz="4" w:space="0"/>
              <w:left w:val="single" w:color="auto" w:sz="4" w:space="0"/>
              <w:bottom w:val="single" w:color="auto" w:sz="4" w:space="0"/>
              <w:right w:val="single" w:color="auto" w:sz="4" w:space="0"/>
            </w:tcBorders>
            <w:vAlign w:val="center"/>
          </w:tcPr>
          <w:p w14:paraId="4912243C">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2D8E5057">
        <w:tblPrEx>
          <w:tblCellMar>
            <w:top w:w="0" w:type="dxa"/>
            <w:left w:w="108" w:type="dxa"/>
            <w:bottom w:w="0" w:type="dxa"/>
            <w:right w:w="108" w:type="dxa"/>
          </w:tblCellMar>
        </w:tblPrEx>
        <w:trPr>
          <w:gridBefore w:val="1"/>
          <w:wBefore w:w="11" w:type="dxa"/>
          <w:trHeight w:val="397" w:hRule="atLeast"/>
        </w:trPr>
        <w:tc>
          <w:tcPr>
            <w:tcW w:w="9639" w:type="dxa"/>
            <w:gridSpan w:val="6"/>
            <w:tcBorders>
              <w:top w:val="single" w:color="auto" w:sz="4" w:space="0"/>
              <w:left w:val="single" w:color="auto" w:sz="4" w:space="0"/>
              <w:bottom w:val="single" w:color="auto" w:sz="4" w:space="0"/>
              <w:right w:val="single" w:color="auto" w:sz="4" w:space="0"/>
            </w:tcBorders>
          </w:tcPr>
          <w:p w14:paraId="3083061D">
            <w:pPr>
              <w:numPr>
                <w:ilvl w:val="2"/>
                <w:numId w:val="4"/>
              </w:numPr>
              <w:spacing w:line="360" w:lineRule="exact"/>
              <w:ind w:left="709" w:leftChars="0" w:hanging="709" w:firstLineChars="0"/>
              <w:outlineLvl w:val="0"/>
              <w:rPr>
                <w:rFonts w:hint="eastAsia" w:ascii="微软雅黑" w:hAnsi="微软雅黑" w:eastAsia="微软雅黑" w:cs="微软雅黑"/>
                <w:b/>
                <w:szCs w:val="21"/>
              </w:rPr>
            </w:pPr>
            <w:r>
              <w:rPr>
                <w:rFonts w:hint="eastAsia" w:ascii="微软雅黑" w:hAnsi="微软雅黑" w:eastAsia="微软雅黑" w:cs="微软雅黑"/>
                <w:b/>
                <w:szCs w:val="21"/>
              </w:rPr>
              <w:t xml:space="preserve"> </w:t>
            </w:r>
            <w:bookmarkStart w:id="27" w:name="_Toc11927"/>
            <w:bookmarkStart w:id="28" w:name="_Toc23142"/>
            <w:r>
              <w:rPr>
                <w:rFonts w:hint="eastAsia" w:ascii="微软雅黑" w:hAnsi="微软雅黑" w:eastAsia="微软雅黑" w:cs="微软雅黑"/>
                <w:b/>
                <w:szCs w:val="21"/>
              </w:rPr>
              <w:t>不锈钢操作平台</w:t>
            </w:r>
            <w:bookmarkEnd w:id="27"/>
            <w:bookmarkEnd w:id="28"/>
          </w:p>
        </w:tc>
      </w:tr>
      <w:tr w14:paraId="4BE3941B">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47ACF039">
            <w:pPr>
              <w:spacing w:line="360" w:lineRule="exact"/>
              <w:jc w:val="center"/>
              <w:rPr>
                <w:rFonts w:hint="eastAsia" w:ascii="微软雅黑" w:hAnsi="微软雅黑" w:eastAsia="微软雅黑" w:cs="微软雅黑"/>
              </w:rPr>
            </w:pPr>
            <w:r>
              <w:rPr>
                <w:rFonts w:hint="eastAsia" w:ascii="微软雅黑" w:hAnsi="微软雅黑" w:eastAsia="微软雅黑" w:cs="微软雅黑"/>
                <w:szCs w:val="21"/>
              </w:rPr>
              <w:t>URS编号</w:t>
            </w:r>
          </w:p>
        </w:tc>
        <w:tc>
          <w:tcPr>
            <w:tcW w:w="6937"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508893A5">
            <w:pPr>
              <w:spacing w:line="360" w:lineRule="exact"/>
              <w:jc w:val="center"/>
              <w:rPr>
                <w:rFonts w:hint="eastAsia" w:ascii="微软雅黑" w:hAnsi="微软雅黑" w:eastAsia="微软雅黑"/>
                <w:color w:val="000000"/>
                <w:sz w:val="18"/>
              </w:rPr>
            </w:pPr>
            <w:r>
              <w:rPr>
                <w:rFonts w:hint="eastAsia" w:ascii="微软雅黑" w:hAnsi="微软雅黑" w:eastAsia="微软雅黑" w:cs="微软雅黑"/>
                <w:szCs w:val="21"/>
              </w:rPr>
              <w:t>要求描述</w:t>
            </w:r>
          </w:p>
        </w:tc>
        <w:tc>
          <w:tcPr>
            <w:tcW w:w="1538"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22951216">
            <w:pPr>
              <w:spacing w:line="360" w:lineRule="exact"/>
              <w:jc w:val="center"/>
              <w:rPr>
                <w:rFonts w:hint="eastAsia" w:ascii="微软雅黑" w:hAnsi="微软雅黑" w:eastAsia="微软雅黑"/>
                <w:color w:val="000000"/>
                <w:sz w:val="18"/>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79A12802">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74B5BFE6">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7B8FD090">
            <w:pPr>
              <w:rPr>
                <w:rFonts w:hint="eastAsia" w:ascii="微软雅黑" w:hAnsi="微软雅黑" w:eastAsia="微软雅黑"/>
                <w:color w:val="000000"/>
                <w:sz w:val="18"/>
              </w:rPr>
            </w:pPr>
            <w:r>
              <w:rPr>
                <w:rFonts w:ascii="微软雅黑" w:hAnsi="微软雅黑" w:eastAsia="微软雅黑"/>
                <w:color w:val="000000"/>
                <w:sz w:val="18"/>
              </w:rPr>
              <w:t>平台及平台楼梯的骨架结构采用304不锈钢方管，护栏、扶手使用304不锈钢圆管，平台铺面、楼梯踏步板采用不低于3mm的人字花纹板制作，平台系统符合人体工学，不仅要满足罐体、阀组系统的检修和操作等，而且要安全、美观。平台承重不低于200Kg/m²。</w:t>
            </w:r>
          </w:p>
        </w:tc>
        <w:tc>
          <w:tcPr>
            <w:tcW w:w="1538" w:type="dxa"/>
            <w:tcBorders>
              <w:top w:val="single" w:color="auto" w:sz="4" w:space="0"/>
              <w:left w:val="single" w:color="auto" w:sz="4" w:space="0"/>
              <w:bottom w:val="single" w:color="auto" w:sz="4" w:space="0"/>
              <w:right w:val="single" w:color="auto" w:sz="4" w:space="0"/>
            </w:tcBorders>
            <w:vAlign w:val="center"/>
          </w:tcPr>
          <w:p w14:paraId="574127D0">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25F4DE3E">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3688BF93">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372A4524">
            <w:pPr>
              <w:rPr>
                <w:rFonts w:hint="eastAsia" w:ascii="微软雅黑" w:hAnsi="微软雅黑" w:eastAsia="微软雅黑"/>
                <w:color w:val="000000"/>
                <w:sz w:val="18"/>
              </w:rPr>
            </w:pPr>
            <w:r>
              <w:rPr>
                <w:rFonts w:ascii="微软雅黑" w:hAnsi="微软雅黑" w:eastAsia="微软雅黑"/>
                <w:color w:val="000000"/>
                <w:sz w:val="18"/>
              </w:rPr>
              <w:t>可移动平台需要配带锁万向脚轮，推、停等使用方便、安全。</w:t>
            </w:r>
          </w:p>
        </w:tc>
        <w:tc>
          <w:tcPr>
            <w:tcW w:w="1538" w:type="dxa"/>
            <w:tcBorders>
              <w:top w:val="single" w:color="auto" w:sz="4" w:space="0"/>
              <w:left w:val="single" w:color="auto" w:sz="4" w:space="0"/>
              <w:bottom w:val="single" w:color="auto" w:sz="4" w:space="0"/>
              <w:right w:val="single" w:color="auto" w:sz="4" w:space="0"/>
            </w:tcBorders>
            <w:vAlign w:val="center"/>
          </w:tcPr>
          <w:p w14:paraId="6BAB4EA4">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67501CAB">
        <w:tblPrEx>
          <w:tblCellMar>
            <w:top w:w="0" w:type="dxa"/>
            <w:left w:w="108" w:type="dxa"/>
            <w:bottom w:w="0" w:type="dxa"/>
            <w:right w:w="108" w:type="dxa"/>
          </w:tblCellMar>
        </w:tblPrEx>
        <w:trPr>
          <w:gridBefore w:val="1"/>
          <w:wBefore w:w="11" w:type="dxa"/>
          <w:trHeight w:val="397" w:hRule="atLeast"/>
        </w:trPr>
        <w:tc>
          <w:tcPr>
            <w:tcW w:w="9639" w:type="dxa"/>
            <w:gridSpan w:val="6"/>
            <w:tcBorders>
              <w:top w:val="single" w:color="auto" w:sz="4" w:space="0"/>
              <w:left w:val="single" w:color="auto" w:sz="4" w:space="0"/>
              <w:bottom w:val="single" w:color="auto" w:sz="4" w:space="0"/>
              <w:right w:val="single" w:color="auto" w:sz="4" w:space="0"/>
            </w:tcBorders>
          </w:tcPr>
          <w:p w14:paraId="1ADFB95E">
            <w:pPr>
              <w:numPr>
                <w:ilvl w:val="0"/>
                <w:numId w:val="4"/>
              </w:numPr>
              <w:spacing w:line="360" w:lineRule="exact"/>
              <w:ind w:left="1106" w:hanging="1106"/>
              <w:outlineLvl w:val="0"/>
              <w:rPr>
                <w:rFonts w:hint="eastAsia" w:ascii="微软雅黑" w:hAnsi="微软雅黑" w:eastAsia="微软雅黑" w:cs="微软雅黑"/>
                <w:b/>
                <w:szCs w:val="21"/>
              </w:rPr>
            </w:pPr>
            <w:r>
              <w:rPr>
                <w:rFonts w:hint="eastAsia" w:ascii="微软雅黑" w:hAnsi="微软雅黑" w:eastAsia="微软雅黑" w:cs="微软雅黑"/>
                <w:b/>
                <w:szCs w:val="21"/>
              </w:rPr>
              <w:t xml:space="preserve"> </w:t>
            </w:r>
            <w:bookmarkStart w:id="29" w:name="_Toc21002"/>
            <w:r>
              <w:rPr>
                <w:rFonts w:hint="eastAsia" w:ascii="微软雅黑" w:hAnsi="微软雅黑" w:eastAsia="微软雅黑" w:cs="微软雅黑"/>
                <w:b/>
                <w:szCs w:val="21"/>
              </w:rPr>
              <w:t>管道与公用工程需求</w:t>
            </w:r>
            <w:bookmarkEnd w:id="29"/>
          </w:p>
        </w:tc>
      </w:tr>
      <w:tr w14:paraId="63F99267">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3838B907">
            <w:pPr>
              <w:spacing w:line="360" w:lineRule="exact"/>
              <w:jc w:val="center"/>
              <w:rPr>
                <w:rFonts w:hint="eastAsia" w:ascii="微软雅黑" w:hAnsi="微软雅黑" w:eastAsia="微软雅黑" w:cs="微软雅黑"/>
              </w:rPr>
            </w:pPr>
            <w:r>
              <w:rPr>
                <w:rFonts w:hint="eastAsia" w:ascii="微软雅黑" w:hAnsi="微软雅黑" w:eastAsia="微软雅黑" w:cs="微软雅黑"/>
                <w:szCs w:val="21"/>
              </w:rPr>
              <w:t>URS编号</w:t>
            </w:r>
          </w:p>
        </w:tc>
        <w:tc>
          <w:tcPr>
            <w:tcW w:w="6937"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2B3537D5">
            <w:pPr>
              <w:spacing w:line="360" w:lineRule="exact"/>
              <w:jc w:val="center"/>
              <w:rPr>
                <w:rFonts w:hint="eastAsia" w:ascii="微软雅黑" w:hAnsi="微软雅黑" w:eastAsia="微软雅黑"/>
                <w:color w:val="000000"/>
                <w:sz w:val="18"/>
              </w:rPr>
            </w:pPr>
            <w:r>
              <w:rPr>
                <w:rFonts w:hint="eastAsia" w:ascii="微软雅黑" w:hAnsi="微软雅黑" w:eastAsia="微软雅黑" w:cs="微软雅黑"/>
                <w:szCs w:val="21"/>
              </w:rPr>
              <w:t>要求描述</w:t>
            </w:r>
          </w:p>
        </w:tc>
        <w:tc>
          <w:tcPr>
            <w:tcW w:w="1538"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4A59AEEE">
            <w:pPr>
              <w:spacing w:line="360" w:lineRule="exact"/>
              <w:jc w:val="center"/>
              <w:rPr>
                <w:rFonts w:hint="eastAsia" w:ascii="微软雅黑" w:hAnsi="微软雅黑" w:eastAsia="微软雅黑"/>
                <w:color w:val="000000"/>
                <w:sz w:val="18"/>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4040777C">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3B4F4B07">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60AD1625">
            <w:pPr>
              <w:rPr>
                <w:rFonts w:hint="eastAsia" w:ascii="微软雅黑" w:hAnsi="微软雅黑" w:eastAsia="微软雅黑"/>
                <w:color w:val="000000"/>
                <w:sz w:val="18"/>
              </w:rPr>
            </w:pPr>
            <w:r>
              <w:rPr>
                <w:rFonts w:ascii="微软雅黑" w:hAnsi="微软雅黑" w:eastAsia="微软雅黑"/>
                <w:color w:val="000000"/>
                <w:sz w:val="18"/>
              </w:rPr>
              <w:t>提供所有管路的材质证书；罐及管道的酸洗钝化不能对其接触的不锈钢材质造成破坏；酸洗、钝化的记录文件内容一般应包括：清洗和钝化程序，程序中应写明清洗剂、清洗温度和时间、钝化液、钝化温度和时间。</w:t>
            </w:r>
          </w:p>
        </w:tc>
        <w:tc>
          <w:tcPr>
            <w:tcW w:w="1538" w:type="dxa"/>
            <w:tcBorders>
              <w:top w:val="single" w:color="auto" w:sz="4" w:space="0"/>
              <w:left w:val="single" w:color="auto" w:sz="4" w:space="0"/>
              <w:bottom w:val="single" w:color="auto" w:sz="4" w:space="0"/>
              <w:right w:val="single" w:color="auto" w:sz="4" w:space="0"/>
            </w:tcBorders>
            <w:vAlign w:val="center"/>
          </w:tcPr>
          <w:p w14:paraId="2A39C062">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530552F0">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7518249">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35A289BB">
            <w:pPr>
              <w:rPr>
                <w:rFonts w:hint="eastAsia" w:ascii="微软雅黑" w:hAnsi="微软雅黑" w:eastAsia="微软雅黑"/>
                <w:color w:val="000000"/>
                <w:sz w:val="18"/>
              </w:rPr>
            </w:pPr>
            <w:r>
              <w:rPr>
                <w:rFonts w:ascii="微软雅黑" w:hAnsi="微软雅黑" w:eastAsia="微软雅黑"/>
                <w:color w:val="000000"/>
                <w:sz w:val="18"/>
              </w:rPr>
              <w:t>整个管道系统设计上应考虑相应的坡度，关键管道不低于1%，非关键管道不低于0.5%。设置最低点，保证能够将系统中的存液完全排空。</w:t>
            </w:r>
          </w:p>
        </w:tc>
        <w:tc>
          <w:tcPr>
            <w:tcW w:w="1538" w:type="dxa"/>
            <w:tcBorders>
              <w:top w:val="single" w:color="auto" w:sz="4" w:space="0"/>
              <w:left w:val="single" w:color="auto" w:sz="4" w:space="0"/>
              <w:bottom w:val="single" w:color="auto" w:sz="4" w:space="0"/>
              <w:right w:val="single" w:color="auto" w:sz="4" w:space="0"/>
            </w:tcBorders>
            <w:vAlign w:val="center"/>
          </w:tcPr>
          <w:p w14:paraId="18132035">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39E36DBD">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216CF005">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706FEC3C">
            <w:pPr>
              <w:rPr>
                <w:rFonts w:hint="eastAsia" w:ascii="微软雅黑" w:hAnsi="微软雅黑" w:eastAsia="微软雅黑"/>
                <w:color w:val="000000"/>
                <w:sz w:val="18"/>
              </w:rPr>
            </w:pPr>
            <w:r>
              <w:rPr>
                <w:rFonts w:ascii="微软雅黑" w:hAnsi="微软雅黑" w:eastAsia="微软雅黑"/>
                <w:color w:val="000000"/>
                <w:sz w:val="18"/>
              </w:rPr>
              <w:t>处于洁净区内的蒸汽管道、冷媒水管道表面应覆保温材料，保温材料应无毒无害同时表面覆304不锈钢皮。</w:t>
            </w:r>
          </w:p>
        </w:tc>
        <w:tc>
          <w:tcPr>
            <w:tcW w:w="1538" w:type="dxa"/>
            <w:tcBorders>
              <w:top w:val="single" w:color="auto" w:sz="4" w:space="0"/>
              <w:left w:val="single" w:color="auto" w:sz="4" w:space="0"/>
              <w:bottom w:val="single" w:color="auto" w:sz="4" w:space="0"/>
              <w:right w:val="single" w:color="auto" w:sz="4" w:space="0"/>
            </w:tcBorders>
            <w:vAlign w:val="center"/>
          </w:tcPr>
          <w:p w14:paraId="15F2EA87">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49D554B6">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3657F63E">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32FF62D8">
            <w:pPr>
              <w:rPr>
                <w:rFonts w:hint="eastAsia" w:ascii="微软雅黑" w:hAnsi="微软雅黑" w:eastAsia="微软雅黑"/>
                <w:color w:val="000000"/>
                <w:sz w:val="18"/>
              </w:rPr>
            </w:pPr>
            <w:r>
              <w:rPr>
                <w:rFonts w:ascii="微软雅黑" w:hAnsi="微软雅黑" w:eastAsia="微软雅黑"/>
                <w:color w:val="000000"/>
                <w:sz w:val="18"/>
              </w:rPr>
              <w:t>与物料接触阀门均采用符合国家/行业标准的卫生型隔膜阀；阀门安装的角度应按照阀门供应商的建议安装，阀门的布置</w:t>
            </w:r>
            <w:r>
              <w:rPr>
                <w:rFonts w:hint="eastAsia" w:ascii="微软雅黑" w:hAnsi="微软雅黑" w:eastAsia="微软雅黑"/>
                <w:color w:val="000000"/>
                <w:sz w:val="18"/>
                <w:lang w:eastAsia="zh-CN"/>
              </w:rPr>
              <w:t>必需</w:t>
            </w:r>
            <w:r>
              <w:rPr>
                <w:rFonts w:ascii="微软雅黑" w:hAnsi="微软雅黑" w:eastAsia="微软雅黑"/>
                <w:color w:val="000000"/>
                <w:sz w:val="18"/>
              </w:rPr>
              <w:t>保证死角不超过连接管道的3D；垫圈及膜片、密封圈采用EPDM或PTFE等符合FDA要求的材质，并提供证书。</w:t>
            </w:r>
          </w:p>
        </w:tc>
        <w:tc>
          <w:tcPr>
            <w:tcW w:w="1538" w:type="dxa"/>
            <w:tcBorders>
              <w:top w:val="single" w:color="auto" w:sz="4" w:space="0"/>
              <w:left w:val="single" w:color="auto" w:sz="4" w:space="0"/>
              <w:bottom w:val="single" w:color="auto" w:sz="4" w:space="0"/>
              <w:right w:val="single" w:color="auto" w:sz="4" w:space="0"/>
            </w:tcBorders>
            <w:vAlign w:val="center"/>
          </w:tcPr>
          <w:p w14:paraId="65C69032">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66DFB351">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7D5F4DEF">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74D83FC2">
            <w:pPr>
              <w:rPr>
                <w:rFonts w:hint="eastAsia" w:ascii="微软雅黑" w:hAnsi="微软雅黑" w:eastAsia="微软雅黑"/>
                <w:color w:val="000000"/>
                <w:sz w:val="18"/>
              </w:rPr>
            </w:pPr>
            <w:r>
              <w:rPr>
                <w:rFonts w:ascii="微软雅黑" w:hAnsi="微软雅黑" w:eastAsia="微软雅黑"/>
                <w:color w:val="000000"/>
                <w:sz w:val="18"/>
              </w:rPr>
              <w:t>管道采用3A标准的卫生级管件，与料液直接接触的选用316L不锈钢洁净管道，抛光度Ra≤0.6μm。</w:t>
            </w:r>
          </w:p>
        </w:tc>
        <w:tc>
          <w:tcPr>
            <w:tcW w:w="1538" w:type="dxa"/>
            <w:tcBorders>
              <w:top w:val="single" w:color="auto" w:sz="4" w:space="0"/>
              <w:left w:val="single" w:color="auto" w:sz="4" w:space="0"/>
              <w:bottom w:val="single" w:color="auto" w:sz="4" w:space="0"/>
              <w:right w:val="single" w:color="auto" w:sz="4" w:space="0"/>
            </w:tcBorders>
            <w:vAlign w:val="center"/>
          </w:tcPr>
          <w:p w14:paraId="599E65BC">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7BEBD8D7">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33DFBAFF">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7E742E29">
            <w:pPr>
              <w:rPr>
                <w:rFonts w:hint="eastAsia" w:ascii="微软雅黑" w:hAnsi="微软雅黑" w:eastAsia="微软雅黑"/>
                <w:color w:val="000000"/>
                <w:sz w:val="18"/>
              </w:rPr>
            </w:pPr>
            <w:r>
              <w:rPr>
                <w:rFonts w:ascii="微软雅黑" w:hAnsi="微软雅黑" w:eastAsia="微软雅黑"/>
                <w:color w:val="000000"/>
                <w:sz w:val="18"/>
              </w:rPr>
              <w:t>管路支架部分优先采用304不锈钢标准件，如无标准件需现场制作，应采用304不锈钢方通进行制作，表面需拉丝处理，保持整体统一美观。</w:t>
            </w:r>
          </w:p>
        </w:tc>
        <w:tc>
          <w:tcPr>
            <w:tcW w:w="1538" w:type="dxa"/>
            <w:tcBorders>
              <w:top w:val="single" w:color="auto" w:sz="4" w:space="0"/>
              <w:left w:val="single" w:color="auto" w:sz="4" w:space="0"/>
              <w:bottom w:val="single" w:color="auto" w:sz="4" w:space="0"/>
              <w:right w:val="single" w:color="auto" w:sz="4" w:space="0"/>
            </w:tcBorders>
            <w:vAlign w:val="center"/>
          </w:tcPr>
          <w:p w14:paraId="56520D54">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71ECB83F">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61AD0BBD">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725272AC">
            <w:pPr>
              <w:rPr>
                <w:rFonts w:hint="eastAsia" w:ascii="微软雅黑" w:hAnsi="微软雅黑" w:eastAsia="微软雅黑"/>
                <w:color w:val="000000"/>
                <w:sz w:val="18"/>
              </w:rPr>
            </w:pPr>
            <w:r>
              <w:rPr>
                <w:rFonts w:ascii="微软雅黑" w:hAnsi="微软雅黑" w:eastAsia="微软雅黑"/>
                <w:color w:val="000000"/>
                <w:sz w:val="18"/>
              </w:rPr>
              <w:t>管道、阀门、仪器仪表等盲管的安装应符合3D原则；零部件和外购件均应有识别编号，并提供可追溯的记录文件；尽量使用焊接的形式连接，其次是卡箍连接。</w:t>
            </w:r>
          </w:p>
        </w:tc>
        <w:tc>
          <w:tcPr>
            <w:tcW w:w="1538" w:type="dxa"/>
            <w:tcBorders>
              <w:top w:val="single" w:color="auto" w:sz="4" w:space="0"/>
              <w:left w:val="single" w:color="auto" w:sz="4" w:space="0"/>
              <w:bottom w:val="single" w:color="auto" w:sz="4" w:space="0"/>
              <w:right w:val="single" w:color="auto" w:sz="4" w:space="0"/>
            </w:tcBorders>
            <w:vAlign w:val="center"/>
          </w:tcPr>
          <w:p w14:paraId="289EAC50">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4B0EFC42">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57250354">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519CA882">
            <w:pPr>
              <w:rPr>
                <w:rFonts w:hint="eastAsia" w:ascii="微软雅黑" w:hAnsi="微软雅黑" w:eastAsia="微软雅黑"/>
                <w:color w:val="000000"/>
                <w:sz w:val="18"/>
              </w:rPr>
            </w:pPr>
            <w:r>
              <w:rPr>
                <w:rFonts w:ascii="微软雅黑" w:hAnsi="微软雅黑" w:eastAsia="微软雅黑"/>
                <w:color w:val="000000"/>
                <w:sz w:val="18"/>
              </w:rPr>
              <w:t>所有设备内部的焊接</w:t>
            </w:r>
            <w:r>
              <w:rPr>
                <w:rFonts w:hint="eastAsia" w:ascii="微软雅黑" w:hAnsi="微软雅黑" w:eastAsia="微软雅黑"/>
                <w:color w:val="000000"/>
                <w:sz w:val="18"/>
                <w:lang w:eastAsia="zh-CN"/>
              </w:rPr>
              <w:t>必需</w:t>
            </w:r>
            <w:r>
              <w:rPr>
                <w:rFonts w:ascii="微软雅黑" w:hAnsi="微软雅黑" w:eastAsia="微软雅黑"/>
                <w:color w:val="000000"/>
                <w:sz w:val="18"/>
              </w:rPr>
              <w:t>抛光，其它的焊接至少经过仔细的打磨和全面的清洁。</w:t>
            </w:r>
          </w:p>
        </w:tc>
        <w:tc>
          <w:tcPr>
            <w:tcW w:w="1538" w:type="dxa"/>
            <w:tcBorders>
              <w:top w:val="single" w:color="auto" w:sz="4" w:space="0"/>
              <w:left w:val="single" w:color="auto" w:sz="4" w:space="0"/>
              <w:bottom w:val="single" w:color="auto" w:sz="4" w:space="0"/>
              <w:right w:val="single" w:color="auto" w:sz="4" w:space="0"/>
            </w:tcBorders>
            <w:vAlign w:val="center"/>
          </w:tcPr>
          <w:p w14:paraId="0AD4F10C">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7860C381">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281DE031">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3B99480F">
            <w:pPr>
              <w:rPr>
                <w:rFonts w:hint="eastAsia" w:ascii="微软雅黑" w:hAnsi="微软雅黑" w:eastAsia="微软雅黑"/>
                <w:color w:val="000000"/>
                <w:sz w:val="18"/>
              </w:rPr>
            </w:pPr>
            <w:r>
              <w:rPr>
                <w:rFonts w:ascii="微软雅黑" w:hAnsi="微软雅黑" w:eastAsia="微软雅黑"/>
                <w:color w:val="000000"/>
                <w:sz w:val="18"/>
              </w:rPr>
              <w:t>管道焊接完成后应进行相应的压力测试，试验压力一般为运行压力的1.5倍及以上。</w:t>
            </w:r>
          </w:p>
        </w:tc>
        <w:tc>
          <w:tcPr>
            <w:tcW w:w="1538" w:type="dxa"/>
            <w:tcBorders>
              <w:top w:val="single" w:color="auto" w:sz="4" w:space="0"/>
              <w:left w:val="single" w:color="auto" w:sz="4" w:space="0"/>
              <w:bottom w:val="single" w:color="auto" w:sz="4" w:space="0"/>
              <w:right w:val="single" w:color="auto" w:sz="4" w:space="0"/>
            </w:tcBorders>
            <w:vAlign w:val="center"/>
          </w:tcPr>
          <w:p w14:paraId="4C778E61">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5696F685">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1B129641">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71500408">
            <w:pPr>
              <w:rPr>
                <w:rFonts w:hint="eastAsia" w:ascii="微软雅黑" w:hAnsi="微软雅黑" w:eastAsia="微软雅黑"/>
                <w:color w:val="000000"/>
                <w:sz w:val="18"/>
              </w:rPr>
            </w:pPr>
            <w:r>
              <w:rPr>
                <w:rFonts w:ascii="微软雅黑" w:hAnsi="微软雅黑" w:eastAsia="微软雅黑"/>
                <w:color w:val="000000"/>
                <w:sz w:val="18"/>
              </w:rPr>
              <w:t>所有的管道应有相应的标识与P&amp;ID工艺流程图一一对应，并标明其内容物、流向等标识，标识应清晰、整齐，位于方便观察的位置。</w:t>
            </w:r>
          </w:p>
        </w:tc>
        <w:tc>
          <w:tcPr>
            <w:tcW w:w="1538" w:type="dxa"/>
            <w:tcBorders>
              <w:top w:val="single" w:color="auto" w:sz="4" w:space="0"/>
              <w:left w:val="single" w:color="auto" w:sz="4" w:space="0"/>
              <w:bottom w:val="single" w:color="auto" w:sz="4" w:space="0"/>
              <w:right w:val="single" w:color="auto" w:sz="4" w:space="0"/>
            </w:tcBorders>
            <w:vAlign w:val="center"/>
          </w:tcPr>
          <w:p w14:paraId="131F0877">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128F439F">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3929FDD0">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66C3DF8E">
            <w:pPr>
              <w:rPr>
                <w:rFonts w:hint="eastAsia" w:ascii="微软雅黑" w:hAnsi="微软雅黑" w:eastAsia="微软雅黑"/>
                <w:color w:val="000000"/>
                <w:sz w:val="18"/>
              </w:rPr>
            </w:pPr>
            <w:r>
              <w:rPr>
                <w:rFonts w:ascii="微软雅黑" w:hAnsi="微软雅黑" w:eastAsia="微软雅黑"/>
                <w:color w:val="000000"/>
                <w:sz w:val="18"/>
              </w:rPr>
              <w:t>对于属于压力管道的焊接，除需持有相关证件外，还需收集整理相关施工资料进行压力管道的报建。</w:t>
            </w:r>
          </w:p>
        </w:tc>
        <w:tc>
          <w:tcPr>
            <w:tcW w:w="1538" w:type="dxa"/>
            <w:tcBorders>
              <w:top w:val="single" w:color="auto" w:sz="4" w:space="0"/>
              <w:left w:val="single" w:color="auto" w:sz="4" w:space="0"/>
              <w:bottom w:val="single" w:color="auto" w:sz="4" w:space="0"/>
              <w:right w:val="single" w:color="auto" w:sz="4" w:space="0"/>
            </w:tcBorders>
            <w:vAlign w:val="center"/>
          </w:tcPr>
          <w:p w14:paraId="5882E353">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7197EF9C">
        <w:tblPrEx>
          <w:tblCellMar>
            <w:top w:w="0" w:type="dxa"/>
            <w:left w:w="108" w:type="dxa"/>
            <w:bottom w:w="0" w:type="dxa"/>
            <w:right w:w="108" w:type="dxa"/>
          </w:tblCellMar>
        </w:tblPrEx>
        <w:trPr>
          <w:gridBefore w:val="1"/>
          <w:wBefore w:w="11" w:type="dxa"/>
          <w:trHeight w:val="397" w:hRule="atLeast"/>
        </w:trPr>
        <w:tc>
          <w:tcPr>
            <w:tcW w:w="9639" w:type="dxa"/>
            <w:gridSpan w:val="6"/>
            <w:tcBorders>
              <w:top w:val="single" w:color="auto" w:sz="4" w:space="0"/>
              <w:left w:val="single" w:color="auto" w:sz="4" w:space="0"/>
              <w:bottom w:val="single" w:color="auto" w:sz="4" w:space="0"/>
              <w:right w:val="single" w:color="auto" w:sz="4" w:space="0"/>
            </w:tcBorders>
          </w:tcPr>
          <w:p w14:paraId="3DFEC352">
            <w:pPr>
              <w:numPr>
                <w:ilvl w:val="0"/>
                <w:numId w:val="4"/>
              </w:numPr>
              <w:spacing w:line="360" w:lineRule="exact"/>
              <w:ind w:left="1106" w:hanging="1106"/>
              <w:outlineLvl w:val="0"/>
              <w:rPr>
                <w:rFonts w:hint="eastAsia" w:ascii="微软雅黑" w:hAnsi="微软雅黑" w:eastAsia="微软雅黑" w:cs="微软雅黑"/>
                <w:b/>
                <w:szCs w:val="21"/>
              </w:rPr>
            </w:pPr>
            <w:r>
              <w:rPr>
                <w:rFonts w:hint="eastAsia" w:ascii="微软雅黑" w:hAnsi="微软雅黑" w:eastAsia="微软雅黑" w:cs="微软雅黑"/>
                <w:b/>
                <w:szCs w:val="21"/>
              </w:rPr>
              <w:t xml:space="preserve"> </w:t>
            </w:r>
            <w:bookmarkStart w:id="30" w:name="_Toc19865"/>
            <w:r>
              <w:rPr>
                <w:rFonts w:hint="eastAsia" w:ascii="微软雅黑" w:hAnsi="微软雅黑" w:eastAsia="微软雅黑" w:cs="微软雅黑"/>
                <w:b/>
                <w:szCs w:val="21"/>
              </w:rPr>
              <w:t>文件与验证需求</w:t>
            </w:r>
            <w:bookmarkEnd w:id="30"/>
          </w:p>
        </w:tc>
      </w:tr>
      <w:tr w14:paraId="03D6BAE3">
        <w:tblPrEx>
          <w:tblCellMar>
            <w:top w:w="0" w:type="dxa"/>
            <w:left w:w="108" w:type="dxa"/>
            <w:bottom w:w="0" w:type="dxa"/>
            <w:right w:w="108" w:type="dxa"/>
          </w:tblCellMar>
        </w:tblPrEx>
        <w:trPr>
          <w:gridBefore w:val="1"/>
          <w:wBefore w:w="11" w:type="dxa"/>
          <w:trHeight w:val="397" w:hRule="atLeast"/>
        </w:trPr>
        <w:tc>
          <w:tcPr>
            <w:tcW w:w="9639" w:type="dxa"/>
            <w:gridSpan w:val="6"/>
            <w:tcBorders>
              <w:top w:val="single" w:color="auto" w:sz="4" w:space="0"/>
              <w:left w:val="single" w:color="auto" w:sz="4" w:space="0"/>
              <w:bottom w:val="single" w:color="auto" w:sz="4" w:space="0"/>
              <w:right w:val="single" w:color="auto" w:sz="4" w:space="0"/>
            </w:tcBorders>
          </w:tcPr>
          <w:p w14:paraId="0AE1646F">
            <w:pPr>
              <w:numPr>
                <w:ilvl w:val="1"/>
                <w:numId w:val="4"/>
              </w:numPr>
              <w:spacing w:line="360" w:lineRule="exact"/>
              <w:ind w:left="567" w:leftChars="0" w:hanging="567" w:firstLineChars="0"/>
              <w:outlineLvl w:val="0"/>
              <w:rPr>
                <w:rFonts w:hint="eastAsia" w:ascii="微软雅黑" w:hAnsi="微软雅黑" w:eastAsia="微软雅黑"/>
                <w:b/>
                <w:bCs/>
                <w:color w:val="000000"/>
                <w:sz w:val="18"/>
              </w:rPr>
            </w:pPr>
            <w:bookmarkStart w:id="31" w:name="_Toc31787"/>
            <w:r>
              <w:rPr>
                <w:rFonts w:ascii="微软雅黑" w:hAnsi="微软雅黑" w:eastAsia="微软雅黑"/>
                <w:b/>
                <w:bCs/>
                <w:color w:val="000000"/>
                <w:sz w:val="21"/>
                <w:szCs w:val="21"/>
              </w:rPr>
              <w:t>验收测试</w:t>
            </w:r>
            <w:bookmarkEnd w:id="31"/>
          </w:p>
        </w:tc>
      </w:tr>
      <w:tr w14:paraId="60463A31">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5FCC51A8">
            <w:pPr>
              <w:spacing w:line="360" w:lineRule="exact"/>
              <w:jc w:val="center"/>
              <w:rPr>
                <w:rFonts w:hint="eastAsia" w:ascii="微软雅黑" w:hAnsi="微软雅黑" w:eastAsia="微软雅黑" w:cs="微软雅黑"/>
              </w:rPr>
            </w:pPr>
            <w:r>
              <w:rPr>
                <w:rFonts w:hint="eastAsia" w:ascii="微软雅黑" w:hAnsi="微软雅黑" w:eastAsia="微软雅黑" w:cs="微软雅黑"/>
                <w:szCs w:val="21"/>
              </w:rPr>
              <w:t>URS编号</w:t>
            </w:r>
          </w:p>
        </w:tc>
        <w:tc>
          <w:tcPr>
            <w:tcW w:w="6937"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3C6586E7">
            <w:pPr>
              <w:spacing w:line="360" w:lineRule="exact"/>
              <w:jc w:val="center"/>
              <w:rPr>
                <w:rFonts w:hint="eastAsia" w:ascii="微软雅黑" w:hAnsi="微软雅黑" w:eastAsia="微软雅黑"/>
                <w:color w:val="000000"/>
                <w:sz w:val="18"/>
              </w:rPr>
            </w:pPr>
            <w:r>
              <w:rPr>
                <w:rFonts w:hint="eastAsia" w:ascii="微软雅黑" w:hAnsi="微软雅黑" w:eastAsia="微软雅黑" w:cs="微软雅黑"/>
                <w:szCs w:val="21"/>
              </w:rPr>
              <w:t>要求描述</w:t>
            </w:r>
          </w:p>
        </w:tc>
        <w:tc>
          <w:tcPr>
            <w:tcW w:w="1538"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1DF522D6">
            <w:pPr>
              <w:spacing w:line="360" w:lineRule="exact"/>
              <w:jc w:val="center"/>
              <w:rPr>
                <w:rFonts w:hint="eastAsia" w:ascii="微软雅黑" w:hAnsi="微软雅黑" w:eastAsia="微软雅黑"/>
                <w:color w:val="000000"/>
                <w:sz w:val="18"/>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05523BC3">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01334A76">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27BC507C">
            <w:pPr>
              <w:rPr>
                <w:rFonts w:hint="eastAsia" w:ascii="微软雅黑" w:hAnsi="微软雅黑" w:eastAsia="微软雅黑"/>
                <w:color w:val="000000"/>
                <w:sz w:val="18"/>
              </w:rPr>
            </w:pPr>
            <w:r>
              <w:rPr>
                <w:rFonts w:ascii="微软雅黑" w:hAnsi="微软雅黑" w:eastAsia="微软雅黑"/>
                <w:color w:val="000000"/>
                <w:sz w:val="18"/>
              </w:rPr>
              <w:t>供应商应起草符合本URS规定的详细的FAT测试内容，明确测试方法；该文件要得到用户批准后方可实施。FAT的实施由供应商和用户共同完成。</w:t>
            </w:r>
          </w:p>
        </w:tc>
        <w:tc>
          <w:tcPr>
            <w:tcW w:w="1538" w:type="dxa"/>
            <w:tcBorders>
              <w:top w:val="single" w:color="auto" w:sz="4" w:space="0"/>
              <w:left w:val="single" w:color="auto" w:sz="4" w:space="0"/>
              <w:bottom w:val="single" w:color="auto" w:sz="4" w:space="0"/>
              <w:right w:val="single" w:color="auto" w:sz="4" w:space="0"/>
            </w:tcBorders>
            <w:vAlign w:val="center"/>
          </w:tcPr>
          <w:p w14:paraId="7E6860B0">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47FA694E">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3ECB4E6E">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188C9A58">
            <w:pPr>
              <w:rPr>
                <w:rFonts w:hint="eastAsia" w:ascii="微软雅黑" w:hAnsi="微软雅黑" w:eastAsia="微软雅黑"/>
                <w:color w:val="000000"/>
                <w:sz w:val="18"/>
              </w:rPr>
            </w:pPr>
            <w:r>
              <w:rPr>
                <w:rFonts w:ascii="微软雅黑" w:hAnsi="微软雅黑" w:eastAsia="微软雅黑"/>
                <w:color w:val="000000"/>
                <w:sz w:val="18"/>
              </w:rPr>
              <w:t>供应商在进行FAT前，要提前确认好测试时所需的水、电、汽、气等公用工程及其它必要的协助；FAT方案经批准后，制造商在设备进行FAT测试前应提前通知用户，由用户派员到生产厂家现场共同按照批准的FAT进行现场测试。</w:t>
            </w:r>
          </w:p>
        </w:tc>
        <w:tc>
          <w:tcPr>
            <w:tcW w:w="1538" w:type="dxa"/>
            <w:tcBorders>
              <w:top w:val="single" w:color="auto" w:sz="4" w:space="0"/>
              <w:left w:val="single" w:color="auto" w:sz="4" w:space="0"/>
              <w:bottom w:val="single" w:color="auto" w:sz="4" w:space="0"/>
              <w:right w:val="single" w:color="auto" w:sz="4" w:space="0"/>
            </w:tcBorders>
            <w:vAlign w:val="center"/>
          </w:tcPr>
          <w:p w14:paraId="6509E747">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74CA3B04">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6CA6BF5B">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54080716">
            <w:pPr>
              <w:rPr>
                <w:rFonts w:hint="eastAsia" w:ascii="微软雅黑" w:hAnsi="微软雅黑" w:eastAsia="微软雅黑"/>
                <w:color w:val="000000"/>
                <w:sz w:val="18"/>
              </w:rPr>
            </w:pPr>
            <w:r>
              <w:rPr>
                <w:rFonts w:ascii="微软雅黑" w:hAnsi="微软雅黑" w:eastAsia="微软雅黑"/>
                <w:color w:val="000000"/>
                <w:sz w:val="18"/>
              </w:rPr>
              <w:t>SAT：供应商应起草符合本URS规定的详细的SAT测试内容，明确测试方法；该文件要得到用户批准后方可实施；SAT的实施由供应商和用户共同完成。</w:t>
            </w:r>
          </w:p>
        </w:tc>
        <w:tc>
          <w:tcPr>
            <w:tcW w:w="1538" w:type="dxa"/>
            <w:tcBorders>
              <w:top w:val="single" w:color="auto" w:sz="4" w:space="0"/>
              <w:left w:val="single" w:color="auto" w:sz="4" w:space="0"/>
              <w:bottom w:val="single" w:color="auto" w:sz="4" w:space="0"/>
              <w:right w:val="single" w:color="auto" w:sz="4" w:space="0"/>
            </w:tcBorders>
            <w:vAlign w:val="center"/>
          </w:tcPr>
          <w:p w14:paraId="5304A8BD">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7B96639C">
        <w:tblPrEx>
          <w:tblCellMar>
            <w:top w:w="0" w:type="dxa"/>
            <w:left w:w="108" w:type="dxa"/>
            <w:bottom w:w="0" w:type="dxa"/>
            <w:right w:w="108" w:type="dxa"/>
          </w:tblCellMar>
        </w:tblPrEx>
        <w:trPr>
          <w:gridBefore w:val="1"/>
          <w:wBefore w:w="11" w:type="dxa"/>
          <w:trHeight w:val="397" w:hRule="atLeast"/>
        </w:trPr>
        <w:tc>
          <w:tcPr>
            <w:tcW w:w="9639" w:type="dxa"/>
            <w:gridSpan w:val="6"/>
            <w:tcBorders>
              <w:top w:val="single" w:color="auto" w:sz="4" w:space="0"/>
              <w:left w:val="single" w:color="auto" w:sz="4" w:space="0"/>
              <w:bottom w:val="single" w:color="auto" w:sz="4" w:space="0"/>
              <w:right w:val="single" w:color="auto" w:sz="4" w:space="0"/>
            </w:tcBorders>
          </w:tcPr>
          <w:p w14:paraId="76C841EF">
            <w:pPr>
              <w:numPr>
                <w:ilvl w:val="1"/>
                <w:numId w:val="4"/>
              </w:numPr>
              <w:spacing w:line="360" w:lineRule="exact"/>
              <w:ind w:left="567" w:leftChars="0" w:hanging="567" w:firstLineChars="0"/>
              <w:outlineLvl w:val="0"/>
              <w:rPr>
                <w:rFonts w:hint="eastAsia" w:ascii="微软雅黑" w:hAnsi="微软雅黑" w:eastAsia="微软雅黑"/>
                <w:b/>
                <w:bCs/>
                <w:color w:val="000000"/>
                <w:sz w:val="18"/>
              </w:rPr>
            </w:pPr>
            <w:bookmarkStart w:id="32" w:name="_Toc29346"/>
            <w:r>
              <w:rPr>
                <w:rFonts w:ascii="微软雅黑" w:hAnsi="微软雅黑" w:eastAsia="微软雅黑"/>
                <w:b/>
                <w:bCs/>
                <w:color w:val="000000"/>
                <w:sz w:val="21"/>
                <w:szCs w:val="21"/>
              </w:rPr>
              <w:t>文件交付</w:t>
            </w:r>
            <w:bookmarkEnd w:id="32"/>
          </w:p>
        </w:tc>
      </w:tr>
      <w:tr w14:paraId="4DBA6D03">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53784631">
            <w:pPr>
              <w:spacing w:line="360" w:lineRule="exact"/>
              <w:jc w:val="center"/>
              <w:rPr>
                <w:rFonts w:hint="eastAsia" w:ascii="微软雅黑" w:hAnsi="微软雅黑" w:eastAsia="微软雅黑" w:cs="微软雅黑"/>
              </w:rPr>
            </w:pPr>
            <w:r>
              <w:rPr>
                <w:rFonts w:hint="eastAsia" w:ascii="微软雅黑" w:hAnsi="微软雅黑" w:eastAsia="微软雅黑" w:cs="微软雅黑"/>
                <w:szCs w:val="21"/>
              </w:rPr>
              <w:t>URS编号</w:t>
            </w:r>
          </w:p>
        </w:tc>
        <w:tc>
          <w:tcPr>
            <w:tcW w:w="6937"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48299CA4">
            <w:pPr>
              <w:spacing w:line="360" w:lineRule="exact"/>
              <w:jc w:val="center"/>
              <w:rPr>
                <w:rFonts w:hint="eastAsia" w:ascii="微软雅黑" w:hAnsi="微软雅黑" w:eastAsia="微软雅黑"/>
                <w:color w:val="000000"/>
                <w:sz w:val="18"/>
              </w:rPr>
            </w:pPr>
            <w:r>
              <w:rPr>
                <w:rFonts w:hint="eastAsia" w:ascii="微软雅黑" w:hAnsi="微软雅黑" w:eastAsia="微软雅黑" w:cs="微软雅黑"/>
                <w:szCs w:val="21"/>
              </w:rPr>
              <w:t>要求描述</w:t>
            </w:r>
          </w:p>
        </w:tc>
        <w:tc>
          <w:tcPr>
            <w:tcW w:w="1538"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7F6B2D6B">
            <w:pPr>
              <w:spacing w:line="360" w:lineRule="exact"/>
              <w:jc w:val="center"/>
              <w:rPr>
                <w:rFonts w:hint="eastAsia" w:ascii="微软雅黑" w:hAnsi="微软雅黑" w:eastAsia="微软雅黑"/>
                <w:color w:val="000000"/>
                <w:sz w:val="18"/>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71DB2948">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03F4F1C6">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66EBD8B2">
            <w:pPr>
              <w:rPr>
                <w:rFonts w:hint="eastAsia" w:ascii="微软雅黑" w:hAnsi="微软雅黑" w:eastAsia="微软雅黑"/>
                <w:color w:val="000000"/>
                <w:sz w:val="18"/>
              </w:rPr>
            </w:pPr>
            <w:r>
              <w:rPr>
                <w:rFonts w:ascii="微软雅黑" w:hAnsi="微软雅黑" w:eastAsia="微软雅黑"/>
                <w:color w:val="000000"/>
                <w:sz w:val="18"/>
              </w:rPr>
              <w:t>文件是指包括设计文件、图纸、验证文件、操作手册等整个生命周期相关的纸质、电子版文档；供应商提供的文件和图纸应达到无需卖方帮助用户即可阅读、理解、安装、启动、维护维修的深度。</w:t>
            </w:r>
          </w:p>
        </w:tc>
        <w:tc>
          <w:tcPr>
            <w:tcW w:w="1538" w:type="dxa"/>
            <w:tcBorders>
              <w:top w:val="single" w:color="auto" w:sz="4" w:space="0"/>
              <w:left w:val="single" w:color="auto" w:sz="4" w:space="0"/>
              <w:bottom w:val="single" w:color="auto" w:sz="4" w:space="0"/>
              <w:right w:val="single" w:color="auto" w:sz="4" w:space="0"/>
            </w:tcBorders>
            <w:vAlign w:val="center"/>
          </w:tcPr>
          <w:p w14:paraId="00E52578">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6D4D32B3">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7FCBB44D">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44D0F12C">
            <w:pPr>
              <w:rPr>
                <w:rFonts w:hint="eastAsia" w:ascii="微软雅黑" w:hAnsi="微软雅黑" w:eastAsia="微软雅黑"/>
                <w:color w:val="000000"/>
                <w:sz w:val="18"/>
              </w:rPr>
            </w:pPr>
            <w:r>
              <w:rPr>
                <w:rFonts w:ascii="微软雅黑" w:hAnsi="微软雅黑" w:eastAsia="微软雅黑"/>
                <w:color w:val="000000"/>
                <w:sz w:val="18"/>
              </w:rPr>
              <w:t>所有原材料、零部件、设备、电气及控制系统都要保留原始资料，并且</w:t>
            </w:r>
            <w:r>
              <w:rPr>
                <w:rFonts w:hint="eastAsia" w:ascii="微软雅黑" w:hAnsi="微软雅黑" w:eastAsia="微软雅黑"/>
                <w:color w:val="000000"/>
                <w:sz w:val="18"/>
                <w:lang w:eastAsia="zh-CN"/>
              </w:rPr>
              <w:t>必需</w:t>
            </w:r>
            <w:r>
              <w:rPr>
                <w:rFonts w:ascii="微软雅黑" w:hAnsi="微软雅黑" w:eastAsia="微软雅黑"/>
                <w:color w:val="000000"/>
                <w:sz w:val="18"/>
              </w:rPr>
              <w:t>经过检查并形成文件，确保其具有可追溯性。所有文件</w:t>
            </w:r>
            <w:r>
              <w:rPr>
                <w:rFonts w:hint="eastAsia" w:ascii="微软雅黑" w:hAnsi="微软雅黑" w:eastAsia="微软雅黑"/>
                <w:color w:val="000000"/>
                <w:sz w:val="18"/>
                <w:lang w:eastAsia="zh-CN"/>
              </w:rPr>
              <w:t>必需</w:t>
            </w:r>
            <w:r>
              <w:rPr>
                <w:rFonts w:ascii="微软雅黑" w:hAnsi="微软雅黑" w:eastAsia="微软雅黑"/>
                <w:color w:val="000000"/>
                <w:sz w:val="18"/>
              </w:rPr>
              <w:t>同时提供2套书面文件和3套电子版。</w:t>
            </w:r>
          </w:p>
        </w:tc>
        <w:tc>
          <w:tcPr>
            <w:tcW w:w="1538" w:type="dxa"/>
            <w:tcBorders>
              <w:top w:val="single" w:color="auto" w:sz="4" w:space="0"/>
              <w:left w:val="single" w:color="auto" w:sz="4" w:space="0"/>
              <w:bottom w:val="single" w:color="auto" w:sz="4" w:space="0"/>
              <w:right w:val="single" w:color="auto" w:sz="4" w:space="0"/>
            </w:tcBorders>
            <w:vAlign w:val="center"/>
          </w:tcPr>
          <w:p w14:paraId="1EC100EC">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310A8D9E">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59EFC7B">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7F48D378">
            <w:pPr>
              <w:rPr>
                <w:rFonts w:hint="eastAsia" w:ascii="微软雅黑" w:hAnsi="微软雅黑" w:eastAsia="微软雅黑"/>
                <w:color w:val="000000"/>
                <w:sz w:val="18"/>
              </w:rPr>
            </w:pPr>
            <w:r>
              <w:rPr>
                <w:rFonts w:ascii="微软雅黑" w:hAnsi="微软雅黑" w:eastAsia="微软雅黑"/>
                <w:color w:val="000000"/>
                <w:sz w:val="18"/>
              </w:rPr>
              <w:t>纲领性文件：文件检索目录、QPP（项目质量计划）、VP（验证计划）。</w:t>
            </w:r>
          </w:p>
        </w:tc>
        <w:tc>
          <w:tcPr>
            <w:tcW w:w="1538" w:type="dxa"/>
            <w:tcBorders>
              <w:top w:val="single" w:color="auto" w:sz="4" w:space="0"/>
              <w:left w:val="single" w:color="auto" w:sz="4" w:space="0"/>
              <w:bottom w:val="single" w:color="auto" w:sz="4" w:space="0"/>
              <w:right w:val="single" w:color="auto" w:sz="4" w:space="0"/>
            </w:tcBorders>
            <w:vAlign w:val="center"/>
          </w:tcPr>
          <w:p w14:paraId="27E5AC2A">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3D1B070A">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7CE7AF60">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5F3FF2EE">
            <w:pPr>
              <w:rPr>
                <w:rFonts w:hint="eastAsia" w:ascii="微软雅黑" w:hAnsi="微软雅黑" w:eastAsia="微软雅黑"/>
                <w:color w:val="000000"/>
                <w:sz w:val="18"/>
              </w:rPr>
            </w:pPr>
            <w:r>
              <w:rPr>
                <w:rFonts w:ascii="微软雅黑" w:hAnsi="微软雅黑" w:eastAsia="微软雅黑"/>
                <w:color w:val="000000"/>
                <w:sz w:val="18"/>
              </w:rPr>
              <w:t>描述文件：FS（功能说明）、HDS（硬件设计说明）、SDS（软件设计说明）。</w:t>
            </w:r>
          </w:p>
        </w:tc>
        <w:tc>
          <w:tcPr>
            <w:tcW w:w="1538" w:type="dxa"/>
            <w:tcBorders>
              <w:top w:val="single" w:color="auto" w:sz="4" w:space="0"/>
              <w:left w:val="single" w:color="auto" w:sz="4" w:space="0"/>
              <w:bottom w:val="single" w:color="auto" w:sz="4" w:space="0"/>
              <w:right w:val="single" w:color="auto" w:sz="4" w:space="0"/>
            </w:tcBorders>
            <w:vAlign w:val="center"/>
          </w:tcPr>
          <w:p w14:paraId="33577472">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50650C9E">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50E9EB5D">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38F73BBB">
            <w:pPr>
              <w:rPr>
                <w:rFonts w:hint="eastAsia" w:ascii="微软雅黑" w:hAnsi="微软雅黑" w:eastAsia="微软雅黑"/>
                <w:color w:val="000000"/>
                <w:sz w:val="18"/>
              </w:rPr>
            </w:pPr>
            <w:r>
              <w:rPr>
                <w:rFonts w:ascii="微软雅黑" w:hAnsi="微软雅黑" w:eastAsia="微软雅黑"/>
                <w:color w:val="000000"/>
                <w:sz w:val="18"/>
              </w:rPr>
              <w:t>图纸：PID图、房间平面布局图、安装图（至少包括设备外形尺寸、公用工程接管尺寸、重量负荷）、电气图。</w:t>
            </w:r>
          </w:p>
        </w:tc>
        <w:tc>
          <w:tcPr>
            <w:tcW w:w="1538" w:type="dxa"/>
            <w:tcBorders>
              <w:top w:val="single" w:color="auto" w:sz="4" w:space="0"/>
              <w:left w:val="single" w:color="auto" w:sz="4" w:space="0"/>
              <w:bottom w:val="single" w:color="auto" w:sz="4" w:space="0"/>
              <w:right w:val="single" w:color="auto" w:sz="4" w:space="0"/>
            </w:tcBorders>
            <w:vAlign w:val="center"/>
          </w:tcPr>
          <w:p w14:paraId="7FBB52D1">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41C36742">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FA1EA6E">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11AB606B">
            <w:pPr>
              <w:rPr>
                <w:rFonts w:hint="eastAsia" w:ascii="微软雅黑" w:hAnsi="微软雅黑" w:eastAsia="微软雅黑"/>
                <w:color w:val="000000"/>
                <w:sz w:val="18"/>
              </w:rPr>
            </w:pPr>
            <w:r>
              <w:rPr>
                <w:rFonts w:ascii="微软雅黑" w:hAnsi="微软雅黑" w:eastAsia="微软雅黑"/>
                <w:color w:val="000000"/>
                <w:sz w:val="18"/>
              </w:rPr>
              <w:t>清单：机械部件清单、电器部件清单、仪器仪表清单、IO清单、所有易损件清单（备品备件清单）。</w:t>
            </w:r>
          </w:p>
        </w:tc>
        <w:tc>
          <w:tcPr>
            <w:tcW w:w="1538" w:type="dxa"/>
            <w:tcBorders>
              <w:top w:val="single" w:color="auto" w:sz="4" w:space="0"/>
              <w:left w:val="single" w:color="auto" w:sz="4" w:space="0"/>
              <w:bottom w:val="single" w:color="auto" w:sz="4" w:space="0"/>
              <w:right w:val="single" w:color="auto" w:sz="4" w:space="0"/>
            </w:tcBorders>
            <w:vAlign w:val="center"/>
          </w:tcPr>
          <w:p w14:paraId="769EB645">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60B88B65">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005D21ED">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0FEB3780">
            <w:pPr>
              <w:rPr>
                <w:rFonts w:hint="eastAsia" w:ascii="微软雅黑" w:hAnsi="微软雅黑" w:eastAsia="微软雅黑"/>
                <w:color w:val="000000"/>
                <w:sz w:val="18"/>
              </w:rPr>
            </w:pPr>
            <w:r>
              <w:rPr>
                <w:rFonts w:ascii="微软雅黑" w:hAnsi="微软雅黑" w:eastAsia="微软雅黑"/>
                <w:color w:val="000000"/>
                <w:sz w:val="18"/>
              </w:rPr>
              <w:t>证明性文件：仪表校验证书、所有与洁净介质接触的材质证明、抛光证明、所有外购件的合格证或质量证明。</w:t>
            </w:r>
          </w:p>
        </w:tc>
        <w:tc>
          <w:tcPr>
            <w:tcW w:w="1538" w:type="dxa"/>
            <w:tcBorders>
              <w:top w:val="single" w:color="auto" w:sz="4" w:space="0"/>
              <w:left w:val="single" w:color="auto" w:sz="4" w:space="0"/>
              <w:bottom w:val="single" w:color="auto" w:sz="4" w:space="0"/>
              <w:right w:val="single" w:color="auto" w:sz="4" w:space="0"/>
            </w:tcBorders>
            <w:vAlign w:val="center"/>
          </w:tcPr>
          <w:p w14:paraId="4DBCD808">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60D745AE">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22C8819A">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0120B79B">
            <w:pPr>
              <w:rPr>
                <w:rFonts w:hint="eastAsia" w:ascii="微软雅黑" w:hAnsi="微软雅黑" w:eastAsia="微软雅黑"/>
                <w:color w:val="000000"/>
                <w:sz w:val="18"/>
              </w:rPr>
            </w:pPr>
            <w:r>
              <w:rPr>
                <w:rFonts w:ascii="微软雅黑" w:hAnsi="微软雅黑" w:eastAsia="微软雅黑"/>
                <w:color w:val="000000"/>
                <w:sz w:val="18"/>
              </w:rPr>
              <w:t>焊接文件：焊接轴测图、焊样记录、焊机焊样报告、实时的焊接记录、实时焊接打印报告、焊缝内窥镜录像、焊接检查报告、焊工资质、氩气质量证明。</w:t>
            </w:r>
          </w:p>
        </w:tc>
        <w:tc>
          <w:tcPr>
            <w:tcW w:w="1538" w:type="dxa"/>
            <w:tcBorders>
              <w:top w:val="single" w:color="auto" w:sz="4" w:space="0"/>
              <w:left w:val="single" w:color="auto" w:sz="4" w:space="0"/>
              <w:bottom w:val="single" w:color="auto" w:sz="4" w:space="0"/>
              <w:right w:val="single" w:color="auto" w:sz="4" w:space="0"/>
            </w:tcBorders>
            <w:vAlign w:val="center"/>
          </w:tcPr>
          <w:p w14:paraId="5F3073CC">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5712ED5B">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3D991115">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3431298C">
            <w:pPr>
              <w:rPr>
                <w:rFonts w:hint="eastAsia" w:ascii="微软雅黑" w:hAnsi="微软雅黑" w:eastAsia="微软雅黑"/>
                <w:color w:val="000000"/>
                <w:sz w:val="18"/>
              </w:rPr>
            </w:pPr>
            <w:r>
              <w:rPr>
                <w:rFonts w:ascii="微软雅黑" w:hAnsi="微软雅黑" w:eastAsia="微软雅黑"/>
                <w:color w:val="000000"/>
                <w:sz w:val="18"/>
              </w:rPr>
              <w:t>测试文件：VIT供应商内部测试报告、FAT工厂验收测试方案、SAT现场验收测试方案、压力试验方案与报告、酸洗钝化方案与报告、管道坡度检查方案与报告、阀门角度检查方案与报告。</w:t>
            </w:r>
          </w:p>
        </w:tc>
        <w:tc>
          <w:tcPr>
            <w:tcW w:w="1538" w:type="dxa"/>
            <w:tcBorders>
              <w:top w:val="single" w:color="auto" w:sz="4" w:space="0"/>
              <w:left w:val="single" w:color="auto" w:sz="4" w:space="0"/>
              <w:bottom w:val="single" w:color="auto" w:sz="4" w:space="0"/>
              <w:right w:val="single" w:color="auto" w:sz="4" w:space="0"/>
            </w:tcBorders>
            <w:vAlign w:val="center"/>
          </w:tcPr>
          <w:p w14:paraId="5D13AE4F">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32F099F1">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0C28A20A">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0DDD1547">
            <w:pPr>
              <w:rPr>
                <w:rFonts w:hint="eastAsia" w:ascii="微软雅黑" w:hAnsi="微软雅黑" w:eastAsia="微软雅黑"/>
                <w:color w:val="000000"/>
                <w:sz w:val="18"/>
              </w:rPr>
            </w:pPr>
            <w:r>
              <w:rPr>
                <w:rFonts w:ascii="微软雅黑" w:hAnsi="微软雅黑" w:eastAsia="微软雅黑"/>
                <w:color w:val="000000"/>
                <w:sz w:val="18"/>
              </w:rPr>
              <w:t>使用手册：系统操作手册、维修保养手册、所有外购部件说明书、按照工艺要求设置过所有工艺参数的控制软件的备份光盘。</w:t>
            </w:r>
          </w:p>
        </w:tc>
        <w:tc>
          <w:tcPr>
            <w:tcW w:w="1538" w:type="dxa"/>
            <w:tcBorders>
              <w:top w:val="single" w:color="auto" w:sz="4" w:space="0"/>
              <w:left w:val="single" w:color="auto" w:sz="4" w:space="0"/>
              <w:bottom w:val="single" w:color="auto" w:sz="4" w:space="0"/>
              <w:right w:val="single" w:color="auto" w:sz="4" w:space="0"/>
            </w:tcBorders>
            <w:vAlign w:val="center"/>
          </w:tcPr>
          <w:p w14:paraId="75860EBF">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0613B986">
        <w:tblPrEx>
          <w:tblCellMar>
            <w:top w:w="0" w:type="dxa"/>
            <w:left w:w="108" w:type="dxa"/>
            <w:bottom w:w="0" w:type="dxa"/>
            <w:right w:w="108" w:type="dxa"/>
          </w:tblCellMar>
        </w:tblPrEx>
        <w:trPr>
          <w:gridBefore w:val="1"/>
          <w:wBefore w:w="11" w:type="dxa"/>
          <w:trHeight w:val="397" w:hRule="atLeast"/>
        </w:trPr>
        <w:tc>
          <w:tcPr>
            <w:tcW w:w="9639" w:type="dxa"/>
            <w:gridSpan w:val="6"/>
            <w:tcBorders>
              <w:top w:val="single" w:color="auto" w:sz="4" w:space="0"/>
              <w:left w:val="single" w:color="auto" w:sz="4" w:space="0"/>
              <w:bottom w:val="single" w:color="auto" w:sz="4" w:space="0"/>
              <w:right w:val="single" w:color="auto" w:sz="4" w:space="0"/>
            </w:tcBorders>
          </w:tcPr>
          <w:p w14:paraId="534E8366">
            <w:pPr>
              <w:numPr>
                <w:ilvl w:val="0"/>
                <w:numId w:val="4"/>
              </w:numPr>
              <w:spacing w:line="360" w:lineRule="exact"/>
              <w:ind w:left="1106" w:hanging="1106"/>
              <w:outlineLvl w:val="0"/>
              <w:rPr>
                <w:rFonts w:hint="eastAsia" w:ascii="微软雅黑" w:hAnsi="微软雅黑" w:eastAsia="微软雅黑" w:cs="微软雅黑"/>
                <w:b/>
                <w:szCs w:val="21"/>
              </w:rPr>
            </w:pPr>
            <w:bookmarkStart w:id="33" w:name="_Toc14710"/>
            <w:bookmarkStart w:id="34" w:name="_Toc5860"/>
            <w:r>
              <w:rPr>
                <w:rFonts w:hint="eastAsia" w:ascii="微软雅黑" w:hAnsi="微软雅黑" w:eastAsia="微软雅黑" w:cs="微软雅黑"/>
                <w:b/>
                <w:szCs w:val="21"/>
              </w:rPr>
              <w:t>包装运输与安装调试</w:t>
            </w:r>
            <w:bookmarkEnd w:id="33"/>
            <w:bookmarkEnd w:id="34"/>
          </w:p>
        </w:tc>
      </w:tr>
      <w:tr w14:paraId="0C3600D0">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3DC0F883">
            <w:pPr>
              <w:spacing w:line="360" w:lineRule="exact"/>
              <w:jc w:val="center"/>
              <w:rPr>
                <w:rFonts w:hint="eastAsia" w:ascii="微软雅黑" w:hAnsi="微软雅黑" w:eastAsia="微软雅黑" w:cs="微软雅黑"/>
              </w:rPr>
            </w:pPr>
            <w:r>
              <w:rPr>
                <w:rFonts w:hint="eastAsia" w:ascii="微软雅黑" w:hAnsi="微软雅黑" w:eastAsia="微软雅黑" w:cs="微软雅黑"/>
                <w:szCs w:val="21"/>
              </w:rPr>
              <w:t>URS编号</w:t>
            </w:r>
          </w:p>
        </w:tc>
        <w:tc>
          <w:tcPr>
            <w:tcW w:w="6937"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2F0A8139">
            <w:pPr>
              <w:spacing w:line="360" w:lineRule="exact"/>
              <w:jc w:val="center"/>
              <w:rPr>
                <w:rFonts w:hint="eastAsia" w:ascii="微软雅黑" w:hAnsi="微软雅黑" w:eastAsia="微软雅黑"/>
                <w:color w:val="000000"/>
                <w:sz w:val="18"/>
              </w:rPr>
            </w:pPr>
            <w:r>
              <w:rPr>
                <w:rFonts w:hint="eastAsia" w:ascii="微软雅黑" w:hAnsi="微软雅黑" w:eastAsia="微软雅黑" w:cs="微软雅黑"/>
                <w:szCs w:val="21"/>
              </w:rPr>
              <w:t>要求描述</w:t>
            </w:r>
          </w:p>
        </w:tc>
        <w:tc>
          <w:tcPr>
            <w:tcW w:w="1538"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410C340F">
            <w:pPr>
              <w:spacing w:line="360" w:lineRule="exact"/>
              <w:jc w:val="center"/>
              <w:rPr>
                <w:rFonts w:hint="eastAsia" w:ascii="微软雅黑" w:hAnsi="微软雅黑" w:eastAsia="微软雅黑"/>
                <w:color w:val="000000"/>
                <w:sz w:val="18"/>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47186888">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0EC9EB7B">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735B7ED5">
            <w:pPr>
              <w:rPr>
                <w:rFonts w:hint="eastAsia" w:ascii="微软雅黑" w:hAnsi="微软雅黑" w:eastAsia="微软雅黑"/>
                <w:color w:val="000000"/>
                <w:sz w:val="18"/>
              </w:rPr>
            </w:pPr>
            <w:r>
              <w:rPr>
                <w:rFonts w:ascii="微软雅黑" w:hAnsi="微软雅黑" w:eastAsia="微软雅黑"/>
                <w:color w:val="000000"/>
                <w:sz w:val="18"/>
              </w:rPr>
              <w:t>运输至用户指定工厂安装，运输过程导致系统损坏责任由乙方承担。</w:t>
            </w:r>
          </w:p>
        </w:tc>
        <w:tc>
          <w:tcPr>
            <w:tcW w:w="1538" w:type="dxa"/>
            <w:tcBorders>
              <w:top w:val="single" w:color="auto" w:sz="4" w:space="0"/>
              <w:left w:val="single" w:color="auto" w:sz="4" w:space="0"/>
              <w:bottom w:val="single" w:color="auto" w:sz="4" w:space="0"/>
              <w:right w:val="single" w:color="auto" w:sz="4" w:space="0"/>
            </w:tcBorders>
            <w:vAlign w:val="center"/>
          </w:tcPr>
          <w:p w14:paraId="181DB794">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2E1E87D5">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0E6EF2FD">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516C959F">
            <w:pPr>
              <w:rPr>
                <w:rFonts w:hint="eastAsia" w:ascii="微软雅黑" w:hAnsi="微软雅黑" w:eastAsia="微软雅黑"/>
                <w:color w:val="000000"/>
                <w:sz w:val="18"/>
              </w:rPr>
            </w:pPr>
            <w:r>
              <w:rPr>
                <w:rFonts w:ascii="微软雅黑" w:hAnsi="微软雅黑" w:eastAsia="微软雅黑"/>
                <w:color w:val="000000"/>
                <w:sz w:val="18"/>
              </w:rPr>
              <w:t>包装满足运输和装卸要求，防潮湿、防磕碰、防振动，由于包装不良而造成的任何锈损，乙方承担全部损失和费用。</w:t>
            </w:r>
          </w:p>
        </w:tc>
        <w:tc>
          <w:tcPr>
            <w:tcW w:w="1538" w:type="dxa"/>
            <w:tcBorders>
              <w:top w:val="single" w:color="auto" w:sz="4" w:space="0"/>
              <w:left w:val="single" w:color="auto" w:sz="4" w:space="0"/>
              <w:bottom w:val="single" w:color="auto" w:sz="4" w:space="0"/>
              <w:right w:val="single" w:color="auto" w:sz="4" w:space="0"/>
            </w:tcBorders>
            <w:vAlign w:val="center"/>
          </w:tcPr>
          <w:p w14:paraId="4DB4DA10">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61424E42">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644DBF0F">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15A783A2">
            <w:pPr>
              <w:rPr>
                <w:rFonts w:hint="eastAsia" w:ascii="微软雅黑" w:hAnsi="微软雅黑" w:eastAsia="微软雅黑"/>
                <w:color w:val="000000"/>
                <w:sz w:val="18"/>
              </w:rPr>
            </w:pPr>
            <w:r>
              <w:rPr>
                <w:rFonts w:ascii="微软雅黑" w:hAnsi="微软雅黑" w:eastAsia="微软雅黑"/>
                <w:color w:val="000000"/>
                <w:sz w:val="18"/>
              </w:rPr>
              <w:t>提供详细的装箱清单，并与装箱内容一致。</w:t>
            </w:r>
          </w:p>
        </w:tc>
        <w:tc>
          <w:tcPr>
            <w:tcW w:w="1538" w:type="dxa"/>
            <w:tcBorders>
              <w:top w:val="single" w:color="auto" w:sz="4" w:space="0"/>
              <w:left w:val="single" w:color="auto" w:sz="4" w:space="0"/>
              <w:bottom w:val="single" w:color="auto" w:sz="4" w:space="0"/>
              <w:right w:val="single" w:color="auto" w:sz="4" w:space="0"/>
            </w:tcBorders>
            <w:vAlign w:val="center"/>
          </w:tcPr>
          <w:p w14:paraId="5671A7E1">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068DDA9D">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7C12CEB">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58E4FF46">
            <w:pPr>
              <w:rPr>
                <w:rFonts w:hint="eastAsia" w:ascii="微软雅黑" w:hAnsi="微软雅黑" w:eastAsia="微软雅黑"/>
                <w:color w:val="000000"/>
                <w:sz w:val="18"/>
              </w:rPr>
            </w:pPr>
            <w:r>
              <w:rPr>
                <w:rFonts w:ascii="微软雅黑" w:hAnsi="微软雅黑" w:eastAsia="微软雅黑"/>
                <w:color w:val="000000"/>
                <w:sz w:val="18"/>
              </w:rPr>
              <w:t>供方负责将设备运送至用户场地，并保证其包装外观完整，设备完好。</w:t>
            </w:r>
          </w:p>
        </w:tc>
        <w:tc>
          <w:tcPr>
            <w:tcW w:w="1538" w:type="dxa"/>
            <w:tcBorders>
              <w:top w:val="single" w:color="auto" w:sz="4" w:space="0"/>
              <w:left w:val="single" w:color="auto" w:sz="4" w:space="0"/>
              <w:bottom w:val="single" w:color="auto" w:sz="4" w:space="0"/>
              <w:right w:val="single" w:color="auto" w:sz="4" w:space="0"/>
            </w:tcBorders>
            <w:vAlign w:val="center"/>
          </w:tcPr>
          <w:p w14:paraId="6421FA57">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6CE795CA">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0B0867F2">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5C885726">
            <w:pPr>
              <w:rPr>
                <w:rFonts w:hint="eastAsia" w:ascii="微软雅黑" w:hAnsi="微软雅黑" w:eastAsia="微软雅黑"/>
                <w:color w:val="000000"/>
                <w:sz w:val="18"/>
              </w:rPr>
            </w:pPr>
            <w:r>
              <w:rPr>
                <w:rFonts w:ascii="微软雅黑" w:hAnsi="微软雅黑" w:eastAsia="微软雅黑"/>
                <w:color w:val="000000"/>
                <w:sz w:val="18"/>
              </w:rPr>
              <w:t>供方必需提供设备安装支持，包括及时提供文件资料，派人员进行设备找平、固定、部件组装、电气接线/配管等工作，所配电缆长度符合现场设备摆置，</w:t>
            </w:r>
            <w:r>
              <w:rPr>
                <w:rFonts w:hint="eastAsia" w:ascii="微软雅黑" w:hAnsi="微软雅黑" w:eastAsia="微软雅黑"/>
                <w:color w:val="000000"/>
                <w:sz w:val="18"/>
                <w:lang w:eastAsia="zh-CN"/>
              </w:rPr>
              <w:t>必需</w:t>
            </w:r>
            <w:r>
              <w:rPr>
                <w:rFonts w:ascii="微软雅黑" w:hAnsi="微软雅黑" w:eastAsia="微软雅黑"/>
                <w:color w:val="000000"/>
                <w:sz w:val="18"/>
              </w:rPr>
              <w:t>做到连接紧固可靠，杜绝跑、冒、滴、漏现象。</w:t>
            </w:r>
          </w:p>
        </w:tc>
        <w:tc>
          <w:tcPr>
            <w:tcW w:w="1538" w:type="dxa"/>
            <w:tcBorders>
              <w:top w:val="single" w:color="auto" w:sz="4" w:space="0"/>
              <w:left w:val="single" w:color="auto" w:sz="4" w:space="0"/>
              <w:bottom w:val="single" w:color="auto" w:sz="4" w:space="0"/>
              <w:right w:val="single" w:color="auto" w:sz="4" w:space="0"/>
            </w:tcBorders>
            <w:vAlign w:val="center"/>
          </w:tcPr>
          <w:p w14:paraId="75843B65">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07878CF0">
        <w:tblPrEx>
          <w:tblCellMar>
            <w:top w:w="0" w:type="dxa"/>
            <w:left w:w="108" w:type="dxa"/>
            <w:bottom w:w="0" w:type="dxa"/>
            <w:right w:w="108" w:type="dxa"/>
          </w:tblCellMar>
        </w:tblPrEx>
        <w:trPr>
          <w:gridBefore w:val="1"/>
          <w:wBefore w:w="11" w:type="dxa"/>
          <w:trHeight w:val="397" w:hRule="atLeast"/>
        </w:trPr>
        <w:tc>
          <w:tcPr>
            <w:tcW w:w="9639" w:type="dxa"/>
            <w:gridSpan w:val="6"/>
            <w:tcBorders>
              <w:top w:val="single" w:color="auto" w:sz="4" w:space="0"/>
              <w:left w:val="single" w:color="auto" w:sz="4" w:space="0"/>
              <w:bottom w:val="single" w:color="auto" w:sz="4" w:space="0"/>
              <w:right w:val="single" w:color="auto" w:sz="4" w:space="0"/>
            </w:tcBorders>
          </w:tcPr>
          <w:p w14:paraId="0B6A4937">
            <w:pPr>
              <w:numPr>
                <w:ilvl w:val="0"/>
                <w:numId w:val="4"/>
              </w:numPr>
              <w:spacing w:line="360" w:lineRule="exact"/>
              <w:ind w:left="1106" w:hanging="1106"/>
              <w:outlineLvl w:val="0"/>
              <w:rPr>
                <w:rFonts w:hint="eastAsia" w:ascii="微软雅黑" w:hAnsi="微软雅黑" w:eastAsia="微软雅黑" w:cs="微软雅黑"/>
                <w:b/>
                <w:szCs w:val="21"/>
              </w:rPr>
            </w:pPr>
            <w:bookmarkStart w:id="35" w:name="_Toc10396"/>
            <w:bookmarkStart w:id="36" w:name="_Toc25766"/>
            <w:r>
              <w:rPr>
                <w:rFonts w:hint="eastAsia" w:ascii="微软雅黑" w:hAnsi="微软雅黑" w:eastAsia="微软雅黑" w:cs="微软雅黑"/>
                <w:b/>
                <w:szCs w:val="21"/>
              </w:rPr>
              <w:t>培训与售后服务</w:t>
            </w:r>
            <w:bookmarkEnd w:id="35"/>
            <w:bookmarkEnd w:id="36"/>
          </w:p>
        </w:tc>
      </w:tr>
      <w:tr w14:paraId="0C3459CA">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76369160">
            <w:pPr>
              <w:spacing w:line="360" w:lineRule="exact"/>
              <w:jc w:val="center"/>
              <w:rPr>
                <w:rFonts w:hint="eastAsia" w:ascii="微软雅黑" w:hAnsi="微软雅黑" w:eastAsia="微软雅黑" w:cs="微软雅黑"/>
              </w:rPr>
            </w:pPr>
            <w:r>
              <w:rPr>
                <w:rFonts w:hint="eastAsia" w:ascii="微软雅黑" w:hAnsi="微软雅黑" w:eastAsia="微软雅黑" w:cs="微软雅黑"/>
                <w:szCs w:val="21"/>
              </w:rPr>
              <w:t>URS编号</w:t>
            </w:r>
          </w:p>
        </w:tc>
        <w:tc>
          <w:tcPr>
            <w:tcW w:w="6937"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267406F0">
            <w:pPr>
              <w:spacing w:line="360" w:lineRule="exact"/>
              <w:jc w:val="center"/>
              <w:rPr>
                <w:rFonts w:hint="eastAsia" w:ascii="微软雅黑" w:hAnsi="微软雅黑" w:eastAsia="微软雅黑"/>
                <w:color w:val="000000"/>
                <w:sz w:val="18"/>
              </w:rPr>
            </w:pPr>
            <w:r>
              <w:rPr>
                <w:rFonts w:hint="eastAsia" w:ascii="微软雅黑" w:hAnsi="微软雅黑" w:eastAsia="微软雅黑" w:cs="微软雅黑"/>
                <w:szCs w:val="21"/>
              </w:rPr>
              <w:t>要求描述</w:t>
            </w:r>
          </w:p>
        </w:tc>
        <w:tc>
          <w:tcPr>
            <w:tcW w:w="1538"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4C3AF0CA">
            <w:pPr>
              <w:spacing w:line="360" w:lineRule="exact"/>
              <w:jc w:val="center"/>
              <w:rPr>
                <w:rFonts w:hint="eastAsia" w:ascii="微软雅黑" w:hAnsi="微软雅黑" w:eastAsia="微软雅黑"/>
                <w:color w:val="000000"/>
                <w:sz w:val="18"/>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251F8A57">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F655D25">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7EB32835">
            <w:pPr>
              <w:rPr>
                <w:rFonts w:hint="eastAsia" w:ascii="微软雅黑" w:hAnsi="微软雅黑" w:eastAsia="微软雅黑"/>
                <w:color w:val="000000"/>
                <w:sz w:val="18"/>
              </w:rPr>
            </w:pPr>
            <w:r>
              <w:rPr>
                <w:rFonts w:ascii="微软雅黑" w:hAnsi="微软雅黑" w:eastAsia="微软雅黑"/>
                <w:color w:val="000000"/>
                <w:sz w:val="18"/>
              </w:rPr>
              <w:t>供方负责指派合格的技术人员就设备操作、维护及部件拆卸相关技能进行用户的人员培训。</w:t>
            </w:r>
          </w:p>
        </w:tc>
        <w:tc>
          <w:tcPr>
            <w:tcW w:w="1538" w:type="dxa"/>
            <w:tcBorders>
              <w:top w:val="single" w:color="auto" w:sz="4" w:space="0"/>
              <w:left w:val="single" w:color="auto" w:sz="4" w:space="0"/>
              <w:bottom w:val="single" w:color="auto" w:sz="4" w:space="0"/>
              <w:right w:val="single" w:color="auto" w:sz="4" w:space="0"/>
            </w:tcBorders>
            <w:vAlign w:val="center"/>
          </w:tcPr>
          <w:p w14:paraId="3A1A7C4E">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21651823">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60AE274">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2A9E547C">
            <w:pPr>
              <w:rPr>
                <w:rFonts w:hint="eastAsia" w:ascii="微软雅黑" w:hAnsi="微软雅黑" w:eastAsia="微软雅黑"/>
                <w:color w:val="000000"/>
                <w:sz w:val="18"/>
              </w:rPr>
            </w:pPr>
            <w:r>
              <w:rPr>
                <w:rFonts w:ascii="微软雅黑" w:hAnsi="微软雅黑" w:eastAsia="微软雅黑"/>
                <w:color w:val="000000"/>
                <w:sz w:val="18"/>
              </w:rPr>
              <w:t>提供维护项目和周期的列表；提供调整点和调整方式的列表；提供润滑点、润滑剂的类型和加注量、加注周期的列表；提供各部件易机械损伤情况描述及对损伤处理方法。</w:t>
            </w:r>
          </w:p>
        </w:tc>
        <w:tc>
          <w:tcPr>
            <w:tcW w:w="1538" w:type="dxa"/>
            <w:tcBorders>
              <w:top w:val="single" w:color="auto" w:sz="4" w:space="0"/>
              <w:left w:val="single" w:color="auto" w:sz="4" w:space="0"/>
              <w:bottom w:val="single" w:color="auto" w:sz="4" w:space="0"/>
              <w:right w:val="single" w:color="auto" w:sz="4" w:space="0"/>
            </w:tcBorders>
            <w:vAlign w:val="center"/>
          </w:tcPr>
          <w:p w14:paraId="171BD272">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0CED5AAC">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3E5BBD73">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607FAA3C">
            <w:pPr>
              <w:rPr>
                <w:rFonts w:hint="eastAsia" w:ascii="微软雅黑" w:hAnsi="微软雅黑" w:eastAsia="微软雅黑"/>
                <w:color w:val="000000"/>
                <w:sz w:val="18"/>
              </w:rPr>
            </w:pPr>
            <w:r>
              <w:rPr>
                <w:rFonts w:ascii="微软雅黑" w:hAnsi="微软雅黑" w:eastAsia="微软雅黑"/>
                <w:color w:val="000000"/>
                <w:sz w:val="18"/>
              </w:rPr>
              <w:t>设备的维护和维修可以使用标准的工具；列出需要使用的特殊工具和来源。</w:t>
            </w:r>
          </w:p>
        </w:tc>
        <w:tc>
          <w:tcPr>
            <w:tcW w:w="1538" w:type="dxa"/>
            <w:tcBorders>
              <w:top w:val="single" w:color="auto" w:sz="4" w:space="0"/>
              <w:left w:val="single" w:color="auto" w:sz="4" w:space="0"/>
              <w:bottom w:val="single" w:color="auto" w:sz="4" w:space="0"/>
              <w:right w:val="single" w:color="auto" w:sz="4" w:space="0"/>
            </w:tcBorders>
            <w:vAlign w:val="center"/>
          </w:tcPr>
          <w:p w14:paraId="1CB2A840">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0D36DBAB">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08BC2D8A">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362BAB53">
            <w:pPr>
              <w:rPr>
                <w:rFonts w:hint="eastAsia" w:ascii="微软雅黑" w:hAnsi="微软雅黑" w:eastAsia="微软雅黑"/>
                <w:color w:val="000000"/>
                <w:sz w:val="18"/>
              </w:rPr>
            </w:pPr>
            <w:r>
              <w:rPr>
                <w:rFonts w:ascii="微软雅黑" w:hAnsi="微软雅黑" w:eastAsia="微软雅黑"/>
                <w:color w:val="000000"/>
                <w:sz w:val="18"/>
              </w:rPr>
              <w:t>列出备件和交货周期：易耗件、易损件、长交货期备件、本地难以买到的电子器件。供方提供可满足一年设备运行需要的易损零部件及零部件清单和零部件价格清单，需承诺零部件价格在设备质保期内不变。</w:t>
            </w:r>
          </w:p>
        </w:tc>
        <w:tc>
          <w:tcPr>
            <w:tcW w:w="1538" w:type="dxa"/>
            <w:tcBorders>
              <w:top w:val="single" w:color="auto" w:sz="4" w:space="0"/>
              <w:left w:val="single" w:color="auto" w:sz="4" w:space="0"/>
              <w:bottom w:val="single" w:color="auto" w:sz="4" w:space="0"/>
              <w:right w:val="single" w:color="auto" w:sz="4" w:space="0"/>
            </w:tcBorders>
            <w:vAlign w:val="center"/>
          </w:tcPr>
          <w:p w14:paraId="44585EBA">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2C39E21F">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0C95D749">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6B70CCC8">
            <w:pPr>
              <w:rPr>
                <w:rFonts w:hint="eastAsia" w:ascii="微软雅黑" w:hAnsi="微软雅黑" w:eastAsia="微软雅黑"/>
                <w:color w:val="000000"/>
                <w:sz w:val="18"/>
              </w:rPr>
            </w:pPr>
            <w:r>
              <w:rPr>
                <w:rFonts w:ascii="微软雅黑" w:hAnsi="微软雅黑" w:eastAsia="微软雅黑"/>
                <w:color w:val="000000"/>
                <w:sz w:val="18"/>
              </w:rPr>
              <w:t>设备在将来使用过程中如遇故障需要拆卸维修和保养，供货厂家</w:t>
            </w:r>
            <w:r>
              <w:rPr>
                <w:rFonts w:hint="eastAsia" w:ascii="微软雅黑" w:hAnsi="微软雅黑" w:eastAsia="微软雅黑"/>
                <w:color w:val="000000"/>
                <w:sz w:val="18"/>
                <w:lang w:eastAsia="zh-CN"/>
              </w:rPr>
              <w:t>必需</w:t>
            </w:r>
            <w:r>
              <w:rPr>
                <w:rFonts w:ascii="微软雅黑" w:hAnsi="微软雅黑" w:eastAsia="微软雅黑"/>
                <w:color w:val="000000"/>
                <w:sz w:val="18"/>
              </w:rPr>
              <w:t>随时提供所拆部位的装配示意图。</w:t>
            </w:r>
          </w:p>
        </w:tc>
        <w:tc>
          <w:tcPr>
            <w:tcW w:w="1538" w:type="dxa"/>
            <w:tcBorders>
              <w:top w:val="single" w:color="auto" w:sz="4" w:space="0"/>
              <w:left w:val="single" w:color="auto" w:sz="4" w:space="0"/>
              <w:bottom w:val="single" w:color="auto" w:sz="4" w:space="0"/>
              <w:right w:val="single" w:color="auto" w:sz="4" w:space="0"/>
            </w:tcBorders>
            <w:vAlign w:val="center"/>
          </w:tcPr>
          <w:p w14:paraId="616CF683">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37ABAA4F">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3A493A2">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1BC0758F">
            <w:pPr>
              <w:rPr>
                <w:rFonts w:hint="eastAsia" w:ascii="微软雅黑" w:hAnsi="微软雅黑" w:eastAsia="微软雅黑"/>
                <w:color w:val="000000"/>
                <w:sz w:val="18"/>
              </w:rPr>
            </w:pPr>
            <w:r>
              <w:rPr>
                <w:rFonts w:ascii="微软雅黑" w:hAnsi="微软雅黑" w:eastAsia="微软雅黑"/>
                <w:color w:val="000000"/>
                <w:sz w:val="18"/>
              </w:rPr>
              <w:t>设备验收合格报告生效后12个月内，卖方提供免费售后服务；当设备出现故障时，卖方对用户的咨询在12小时内作出响应，如有需要应在24小时内派出有经验的工程师到现场进行维护。</w:t>
            </w:r>
          </w:p>
        </w:tc>
        <w:tc>
          <w:tcPr>
            <w:tcW w:w="1538" w:type="dxa"/>
            <w:tcBorders>
              <w:top w:val="single" w:color="auto" w:sz="4" w:space="0"/>
              <w:left w:val="single" w:color="auto" w:sz="4" w:space="0"/>
              <w:bottom w:val="single" w:color="auto" w:sz="4" w:space="0"/>
              <w:right w:val="single" w:color="auto" w:sz="4" w:space="0"/>
            </w:tcBorders>
            <w:vAlign w:val="center"/>
          </w:tcPr>
          <w:p w14:paraId="416AC245">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01377328">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FB158FD">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61AFB5E7">
            <w:pPr>
              <w:rPr>
                <w:rFonts w:hint="eastAsia" w:ascii="微软雅黑" w:hAnsi="微软雅黑" w:eastAsia="微软雅黑"/>
                <w:color w:val="000000"/>
                <w:sz w:val="18"/>
              </w:rPr>
            </w:pPr>
            <w:r>
              <w:rPr>
                <w:rFonts w:ascii="微软雅黑" w:hAnsi="微软雅黑" w:eastAsia="微软雅黑"/>
                <w:color w:val="000000"/>
                <w:sz w:val="18"/>
              </w:rPr>
              <w:t>在质保期限内，合同中所供货物和工作内容在操作规程内出现任何问题，供应商负责无偿维修或更换；质保期后，供货方终生提供及时维修、维护。</w:t>
            </w:r>
          </w:p>
        </w:tc>
        <w:tc>
          <w:tcPr>
            <w:tcW w:w="1538" w:type="dxa"/>
            <w:tcBorders>
              <w:top w:val="single" w:color="auto" w:sz="4" w:space="0"/>
              <w:left w:val="single" w:color="auto" w:sz="4" w:space="0"/>
              <w:bottom w:val="single" w:color="auto" w:sz="4" w:space="0"/>
              <w:right w:val="single" w:color="auto" w:sz="4" w:space="0"/>
            </w:tcBorders>
            <w:vAlign w:val="center"/>
          </w:tcPr>
          <w:p w14:paraId="2CE25083">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0AAD9E2A">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7497689">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685537AA">
            <w:pPr>
              <w:rPr>
                <w:rFonts w:hint="eastAsia" w:ascii="微软雅黑" w:hAnsi="微软雅黑" w:eastAsia="微软雅黑"/>
                <w:color w:val="000000"/>
                <w:sz w:val="18"/>
              </w:rPr>
            </w:pPr>
            <w:r>
              <w:rPr>
                <w:rFonts w:ascii="微软雅黑" w:hAnsi="微软雅黑" w:eastAsia="微软雅黑"/>
                <w:color w:val="000000"/>
                <w:sz w:val="18"/>
              </w:rPr>
              <w:t>供应商提供的所有货物的质保期至少为36个月（从最终验收调试合格之日起算），在质保期内如因设备故障（非人为故障）导致停产时，需要延长保修期限，并承担相应责任。</w:t>
            </w:r>
          </w:p>
        </w:tc>
        <w:tc>
          <w:tcPr>
            <w:tcW w:w="1538" w:type="dxa"/>
            <w:tcBorders>
              <w:top w:val="single" w:color="auto" w:sz="4" w:space="0"/>
              <w:left w:val="single" w:color="auto" w:sz="4" w:space="0"/>
              <w:bottom w:val="single" w:color="auto" w:sz="4" w:space="0"/>
              <w:right w:val="single" w:color="auto" w:sz="4" w:space="0"/>
            </w:tcBorders>
            <w:vAlign w:val="center"/>
          </w:tcPr>
          <w:p w14:paraId="28456E85">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3607C2F8">
        <w:tblPrEx>
          <w:tblCellMar>
            <w:top w:w="0" w:type="dxa"/>
            <w:left w:w="108" w:type="dxa"/>
            <w:bottom w:w="0" w:type="dxa"/>
            <w:right w:w="108" w:type="dxa"/>
          </w:tblCellMar>
        </w:tblPrEx>
        <w:trPr>
          <w:gridBefore w:val="1"/>
          <w:wBefore w:w="11" w:type="dxa"/>
          <w:trHeight w:val="397" w:hRule="atLeast"/>
        </w:trPr>
        <w:tc>
          <w:tcPr>
            <w:tcW w:w="9639" w:type="dxa"/>
            <w:gridSpan w:val="6"/>
            <w:tcBorders>
              <w:top w:val="single" w:color="auto" w:sz="4" w:space="0"/>
              <w:left w:val="single" w:color="auto" w:sz="4" w:space="0"/>
              <w:bottom w:val="single" w:color="auto" w:sz="4" w:space="0"/>
              <w:right w:val="single" w:color="auto" w:sz="4" w:space="0"/>
            </w:tcBorders>
          </w:tcPr>
          <w:p w14:paraId="41996D6D">
            <w:pPr>
              <w:numPr>
                <w:ilvl w:val="0"/>
                <w:numId w:val="4"/>
              </w:numPr>
              <w:spacing w:line="360" w:lineRule="exact"/>
              <w:ind w:left="1106" w:hanging="1106"/>
              <w:outlineLvl w:val="0"/>
              <w:rPr>
                <w:rFonts w:hint="eastAsia" w:ascii="微软雅黑" w:hAnsi="微软雅黑" w:eastAsia="微软雅黑" w:cs="微软雅黑"/>
                <w:b/>
                <w:szCs w:val="21"/>
              </w:rPr>
            </w:pPr>
            <w:bookmarkStart w:id="37" w:name="_Toc30638"/>
            <w:bookmarkStart w:id="38" w:name="_Toc31338"/>
            <w:r>
              <w:rPr>
                <w:rFonts w:hint="eastAsia" w:ascii="微软雅黑" w:hAnsi="微软雅黑" w:eastAsia="微软雅黑" w:cs="微软雅黑"/>
                <w:b/>
                <w:szCs w:val="21"/>
              </w:rPr>
              <w:t>EHS需求</w:t>
            </w:r>
            <w:bookmarkEnd w:id="37"/>
            <w:bookmarkEnd w:id="38"/>
          </w:p>
        </w:tc>
      </w:tr>
      <w:tr w14:paraId="40769833">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62CF6BCC">
            <w:pPr>
              <w:spacing w:line="360" w:lineRule="exact"/>
              <w:jc w:val="center"/>
              <w:rPr>
                <w:rFonts w:hint="eastAsia" w:ascii="微软雅黑" w:hAnsi="微软雅黑" w:eastAsia="微软雅黑" w:cs="微软雅黑"/>
              </w:rPr>
            </w:pPr>
            <w:r>
              <w:rPr>
                <w:rFonts w:hint="eastAsia" w:ascii="微软雅黑" w:hAnsi="微软雅黑" w:eastAsia="微软雅黑" w:cs="微软雅黑"/>
                <w:szCs w:val="21"/>
              </w:rPr>
              <w:t>URS编号</w:t>
            </w:r>
          </w:p>
        </w:tc>
        <w:tc>
          <w:tcPr>
            <w:tcW w:w="6937" w:type="dxa"/>
            <w:gridSpan w:val="3"/>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4A676ACB">
            <w:pPr>
              <w:spacing w:line="360" w:lineRule="exact"/>
              <w:jc w:val="center"/>
              <w:rPr>
                <w:rFonts w:hint="eastAsia" w:ascii="微软雅黑" w:hAnsi="微软雅黑" w:eastAsia="微软雅黑"/>
                <w:color w:val="000000"/>
                <w:sz w:val="18"/>
              </w:rPr>
            </w:pPr>
            <w:r>
              <w:rPr>
                <w:rFonts w:hint="eastAsia" w:ascii="微软雅黑" w:hAnsi="微软雅黑" w:eastAsia="微软雅黑" w:cs="微软雅黑"/>
                <w:szCs w:val="21"/>
              </w:rPr>
              <w:t>要求描述</w:t>
            </w:r>
          </w:p>
        </w:tc>
        <w:tc>
          <w:tcPr>
            <w:tcW w:w="1538"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7C78C6FB">
            <w:pPr>
              <w:spacing w:line="360" w:lineRule="exact"/>
              <w:jc w:val="center"/>
              <w:rPr>
                <w:rFonts w:hint="eastAsia" w:ascii="微软雅黑" w:hAnsi="微软雅黑" w:eastAsia="微软雅黑"/>
                <w:color w:val="000000"/>
                <w:sz w:val="18"/>
                <w:lang w:eastAsia="zh-CN"/>
              </w:rPr>
            </w:pPr>
            <w:r>
              <w:rPr>
                <w:rFonts w:hint="eastAsia" w:ascii="微软雅黑" w:hAnsi="微软雅黑" w:eastAsia="微软雅黑" w:cs="微软雅黑"/>
                <w:szCs w:val="21"/>
              </w:rPr>
              <w:t>期望/</w:t>
            </w:r>
            <w:r>
              <w:rPr>
                <w:rFonts w:hint="eastAsia" w:ascii="微软雅黑" w:hAnsi="微软雅黑" w:eastAsia="微软雅黑" w:cs="微软雅黑"/>
                <w:szCs w:val="21"/>
                <w:lang w:eastAsia="zh-CN"/>
              </w:rPr>
              <w:t>必需</w:t>
            </w:r>
          </w:p>
        </w:tc>
      </w:tr>
      <w:tr w14:paraId="4D196C06">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20B9B0AD">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0EBB8FA7">
            <w:pPr>
              <w:rPr>
                <w:rFonts w:hint="eastAsia" w:ascii="微软雅黑" w:hAnsi="微软雅黑" w:eastAsia="微软雅黑"/>
                <w:color w:val="000000"/>
                <w:sz w:val="18"/>
              </w:rPr>
            </w:pPr>
            <w:r>
              <w:rPr>
                <w:rFonts w:ascii="微软雅黑" w:hAnsi="微软雅黑" w:eastAsia="微软雅黑"/>
                <w:color w:val="000000"/>
                <w:sz w:val="18"/>
              </w:rPr>
              <w:t>设备的设计、构造等应符合中国相关环境、健康和安全法规、规范的要求。</w:t>
            </w:r>
          </w:p>
        </w:tc>
        <w:tc>
          <w:tcPr>
            <w:tcW w:w="1538" w:type="dxa"/>
            <w:tcBorders>
              <w:top w:val="single" w:color="auto" w:sz="4" w:space="0"/>
              <w:left w:val="single" w:color="auto" w:sz="4" w:space="0"/>
              <w:bottom w:val="single" w:color="auto" w:sz="4" w:space="0"/>
              <w:right w:val="single" w:color="auto" w:sz="4" w:space="0"/>
            </w:tcBorders>
            <w:vAlign w:val="center"/>
          </w:tcPr>
          <w:p w14:paraId="4C82B2FD">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4CCBCEF6">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63521365">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5EBEF523">
            <w:pPr>
              <w:rPr>
                <w:rFonts w:hint="eastAsia" w:ascii="微软雅黑" w:hAnsi="微软雅黑" w:eastAsia="微软雅黑"/>
                <w:color w:val="000000"/>
                <w:sz w:val="18"/>
              </w:rPr>
            </w:pPr>
            <w:r>
              <w:rPr>
                <w:rFonts w:ascii="微软雅黑" w:hAnsi="微软雅黑" w:eastAsia="微软雅黑"/>
                <w:color w:val="000000"/>
                <w:sz w:val="18"/>
              </w:rPr>
              <w:t>设备应不对装置之外环境构成污染，应采取防漏、隔热、防噪声等措施。</w:t>
            </w:r>
          </w:p>
        </w:tc>
        <w:tc>
          <w:tcPr>
            <w:tcW w:w="1538" w:type="dxa"/>
            <w:tcBorders>
              <w:top w:val="single" w:color="auto" w:sz="4" w:space="0"/>
              <w:left w:val="single" w:color="auto" w:sz="4" w:space="0"/>
              <w:bottom w:val="single" w:color="auto" w:sz="4" w:space="0"/>
              <w:right w:val="single" w:color="auto" w:sz="4" w:space="0"/>
            </w:tcBorders>
            <w:vAlign w:val="center"/>
          </w:tcPr>
          <w:p w14:paraId="5ECF2BAF">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170A24D4">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1CF8CE8">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525D7C71">
            <w:pPr>
              <w:rPr>
                <w:rFonts w:hint="eastAsia" w:ascii="微软雅黑" w:hAnsi="微软雅黑" w:eastAsia="微软雅黑"/>
                <w:color w:val="000000"/>
                <w:sz w:val="18"/>
              </w:rPr>
            </w:pPr>
            <w:r>
              <w:rPr>
                <w:rFonts w:ascii="微软雅黑" w:hAnsi="微软雅黑" w:eastAsia="微软雅黑"/>
                <w:color w:val="000000"/>
                <w:sz w:val="18"/>
              </w:rPr>
              <w:t>设备负载运行状态下，距离设备1米内其噪音不超过85分贝。</w:t>
            </w:r>
          </w:p>
        </w:tc>
        <w:tc>
          <w:tcPr>
            <w:tcW w:w="1538" w:type="dxa"/>
            <w:tcBorders>
              <w:top w:val="single" w:color="auto" w:sz="4" w:space="0"/>
              <w:left w:val="single" w:color="auto" w:sz="4" w:space="0"/>
              <w:bottom w:val="single" w:color="auto" w:sz="4" w:space="0"/>
              <w:right w:val="single" w:color="auto" w:sz="4" w:space="0"/>
            </w:tcBorders>
            <w:vAlign w:val="center"/>
          </w:tcPr>
          <w:p w14:paraId="677BE4EC">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37D129CE">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7B338C7D">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03A18F73">
            <w:pPr>
              <w:rPr>
                <w:rFonts w:hint="eastAsia" w:ascii="微软雅黑" w:hAnsi="微软雅黑" w:eastAsia="微软雅黑"/>
                <w:color w:val="000000"/>
                <w:sz w:val="18"/>
              </w:rPr>
            </w:pPr>
            <w:r>
              <w:rPr>
                <w:rFonts w:ascii="微软雅黑" w:hAnsi="微软雅黑" w:eastAsia="微软雅黑"/>
                <w:color w:val="000000"/>
                <w:sz w:val="18"/>
              </w:rPr>
              <w:t>与操作工接触的保温层外表面，保证其在循环过程中的温度为≤45℃；所有热表面都要有警告标签。</w:t>
            </w:r>
          </w:p>
        </w:tc>
        <w:tc>
          <w:tcPr>
            <w:tcW w:w="1538" w:type="dxa"/>
            <w:tcBorders>
              <w:top w:val="single" w:color="auto" w:sz="4" w:space="0"/>
              <w:left w:val="single" w:color="auto" w:sz="4" w:space="0"/>
              <w:bottom w:val="single" w:color="auto" w:sz="4" w:space="0"/>
              <w:right w:val="single" w:color="auto" w:sz="4" w:space="0"/>
            </w:tcBorders>
            <w:vAlign w:val="center"/>
          </w:tcPr>
          <w:p w14:paraId="6808E1F4">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5B521B8E">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6E3D8758">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497E2E0F">
            <w:pPr>
              <w:rPr>
                <w:rFonts w:hint="eastAsia" w:ascii="微软雅黑" w:hAnsi="微软雅黑" w:eastAsia="微软雅黑"/>
                <w:color w:val="000000"/>
                <w:sz w:val="18"/>
              </w:rPr>
            </w:pPr>
            <w:r>
              <w:rPr>
                <w:rFonts w:ascii="微软雅黑" w:hAnsi="微软雅黑" w:eastAsia="微软雅黑"/>
                <w:color w:val="000000"/>
                <w:sz w:val="18"/>
              </w:rPr>
              <w:t>电气柜表面要有警告标签，散热良好。</w:t>
            </w:r>
          </w:p>
        </w:tc>
        <w:tc>
          <w:tcPr>
            <w:tcW w:w="1538" w:type="dxa"/>
            <w:tcBorders>
              <w:top w:val="single" w:color="auto" w:sz="4" w:space="0"/>
              <w:left w:val="single" w:color="auto" w:sz="4" w:space="0"/>
              <w:bottom w:val="single" w:color="auto" w:sz="4" w:space="0"/>
              <w:right w:val="single" w:color="auto" w:sz="4" w:space="0"/>
            </w:tcBorders>
            <w:vAlign w:val="center"/>
          </w:tcPr>
          <w:p w14:paraId="08B9CF4B">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13E73497">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77F7EFF9">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7DBE180B">
            <w:pPr>
              <w:rPr>
                <w:rFonts w:hint="eastAsia" w:ascii="微软雅黑" w:hAnsi="微软雅黑" w:eastAsia="微软雅黑"/>
                <w:color w:val="000000"/>
                <w:sz w:val="18"/>
              </w:rPr>
            </w:pPr>
            <w:r>
              <w:rPr>
                <w:rFonts w:ascii="微软雅黑" w:hAnsi="微软雅黑" w:eastAsia="微软雅黑"/>
                <w:color w:val="000000"/>
                <w:sz w:val="18"/>
              </w:rPr>
              <w:t>紧急情况下的报警应使用声光报警。报警功能至少包括pH、DO，温度、压力等控制参数超限报警，搅拌故障报警，泡沫报警等，可对报警限值进行设置。</w:t>
            </w:r>
          </w:p>
        </w:tc>
        <w:tc>
          <w:tcPr>
            <w:tcW w:w="1538" w:type="dxa"/>
            <w:tcBorders>
              <w:top w:val="single" w:color="auto" w:sz="4" w:space="0"/>
              <w:left w:val="single" w:color="auto" w:sz="4" w:space="0"/>
              <w:bottom w:val="single" w:color="auto" w:sz="4" w:space="0"/>
              <w:right w:val="single" w:color="auto" w:sz="4" w:space="0"/>
            </w:tcBorders>
            <w:vAlign w:val="center"/>
          </w:tcPr>
          <w:p w14:paraId="00AD501E">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4373D15B">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27D94659">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556C79DE">
            <w:pPr>
              <w:rPr>
                <w:rFonts w:hint="eastAsia" w:ascii="微软雅黑" w:hAnsi="微软雅黑" w:eastAsia="微软雅黑"/>
                <w:color w:val="000000"/>
                <w:sz w:val="18"/>
              </w:rPr>
            </w:pPr>
            <w:r>
              <w:rPr>
                <w:rFonts w:ascii="微软雅黑" w:hAnsi="微软雅黑" w:eastAsia="微软雅黑"/>
                <w:color w:val="000000"/>
                <w:sz w:val="18"/>
              </w:rPr>
              <w:t>设备可动零部件应装有防护罩；罐体应装有适合的泄爆装置，如爆破片；蒸汽管路（罐侧）应装有安全阀，防止超压。</w:t>
            </w:r>
          </w:p>
        </w:tc>
        <w:tc>
          <w:tcPr>
            <w:tcW w:w="1538" w:type="dxa"/>
            <w:tcBorders>
              <w:top w:val="single" w:color="auto" w:sz="4" w:space="0"/>
              <w:left w:val="single" w:color="auto" w:sz="4" w:space="0"/>
              <w:bottom w:val="single" w:color="auto" w:sz="4" w:space="0"/>
              <w:right w:val="single" w:color="auto" w:sz="4" w:space="0"/>
            </w:tcBorders>
            <w:vAlign w:val="center"/>
          </w:tcPr>
          <w:p w14:paraId="3D8C1E51">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0CB82407">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D337849">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4A9A5565">
            <w:pPr>
              <w:rPr>
                <w:rFonts w:hint="eastAsia" w:ascii="微软雅黑" w:hAnsi="微软雅黑" w:eastAsia="微软雅黑"/>
                <w:color w:val="000000"/>
                <w:sz w:val="18"/>
              </w:rPr>
            </w:pPr>
            <w:r>
              <w:rPr>
                <w:rFonts w:ascii="微软雅黑" w:hAnsi="微软雅黑" w:eastAsia="微软雅黑"/>
                <w:color w:val="000000"/>
                <w:sz w:val="18"/>
              </w:rPr>
              <w:t>高温高压部分有颜色区别标识和警示标识。管路走向与用途应有标识；每个阀门应有标识（序号+文字说明+挂牌）。</w:t>
            </w:r>
          </w:p>
        </w:tc>
        <w:tc>
          <w:tcPr>
            <w:tcW w:w="1538" w:type="dxa"/>
            <w:tcBorders>
              <w:top w:val="single" w:color="auto" w:sz="4" w:space="0"/>
              <w:left w:val="single" w:color="auto" w:sz="4" w:space="0"/>
              <w:bottom w:val="single" w:color="auto" w:sz="4" w:space="0"/>
              <w:right w:val="single" w:color="auto" w:sz="4" w:space="0"/>
            </w:tcBorders>
            <w:vAlign w:val="center"/>
          </w:tcPr>
          <w:p w14:paraId="1DCAEB78">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21978883">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0F4AD452">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44C014F9">
            <w:pPr>
              <w:rPr>
                <w:rFonts w:hint="eastAsia" w:ascii="微软雅黑" w:hAnsi="微软雅黑" w:eastAsia="微软雅黑"/>
                <w:color w:val="000000"/>
                <w:sz w:val="18"/>
              </w:rPr>
            </w:pPr>
            <w:r>
              <w:rPr>
                <w:rFonts w:ascii="微软雅黑" w:hAnsi="微软雅黑" w:eastAsia="微软雅黑"/>
                <w:color w:val="000000"/>
                <w:sz w:val="18"/>
              </w:rPr>
              <w:t>存在安全隐患和风险的地方应在合适的位置张贴安全警示标识。容易发生伤害风险的部位应设置相应的机械和电气防护。</w:t>
            </w:r>
          </w:p>
        </w:tc>
        <w:tc>
          <w:tcPr>
            <w:tcW w:w="1538" w:type="dxa"/>
            <w:tcBorders>
              <w:top w:val="single" w:color="auto" w:sz="4" w:space="0"/>
              <w:left w:val="single" w:color="auto" w:sz="4" w:space="0"/>
              <w:bottom w:val="single" w:color="auto" w:sz="4" w:space="0"/>
              <w:right w:val="single" w:color="auto" w:sz="4" w:space="0"/>
            </w:tcBorders>
            <w:vAlign w:val="center"/>
          </w:tcPr>
          <w:p w14:paraId="17F15D5D">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2E3FD096">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D5CC741">
            <w:pPr>
              <w:numPr>
                <w:ilvl w:val="0"/>
                <w:numId w:val="5"/>
              </w:numPr>
              <w:spacing w:line="360" w:lineRule="exact"/>
              <w:rPr>
                <w:rFonts w:hint="eastAsia" w:ascii="微软雅黑" w:hAnsi="微软雅黑" w:eastAsia="微软雅黑" w:cs="微软雅黑"/>
              </w:rPr>
            </w:pPr>
          </w:p>
        </w:tc>
        <w:tc>
          <w:tcPr>
            <w:tcW w:w="6937" w:type="dxa"/>
            <w:gridSpan w:val="3"/>
            <w:tcBorders>
              <w:top w:val="single" w:color="auto" w:sz="4" w:space="0"/>
              <w:left w:val="single" w:color="auto" w:sz="4" w:space="0"/>
              <w:bottom w:val="single" w:color="auto" w:sz="4" w:space="0"/>
              <w:right w:val="single" w:color="auto" w:sz="4" w:space="0"/>
            </w:tcBorders>
            <w:vAlign w:val="center"/>
          </w:tcPr>
          <w:p w14:paraId="7B54F542">
            <w:pPr>
              <w:rPr>
                <w:rFonts w:hint="eastAsia" w:ascii="微软雅黑" w:hAnsi="微软雅黑" w:eastAsia="微软雅黑"/>
                <w:color w:val="000000"/>
                <w:sz w:val="18"/>
              </w:rPr>
            </w:pPr>
            <w:r>
              <w:rPr>
                <w:rFonts w:ascii="微软雅黑" w:hAnsi="微软雅黑" w:eastAsia="微软雅黑"/>
                <w:color w:val="000000"/>
                <w:sz w:val="18"/>
              </w:rPr>
              <w:t>控制系统应当具有良好的屏蔽功能，防止电磁辐射。</w:t>
            </w:r>
          </w:p>
        </w:tc>
        <w:tc>
          <w:tcPr>
            <w:tcW w:w="1538" w:type="dxa"/>
            <w:tcBorders>
              <w:top w:val="single" w:color="auto" w:sz="4" w:space="0"/>
              <w:left w:val="single" w:color="auto" w:sz="4" w:space="0"/>
              <w:bottom w:val="single" w:color="auto" w:sz="4" w:space="0"/>
              <w:right w:val="single" w:color="auto" w:sz="4" w:space="0"/>
            </w:tcBorders>
            <w:vAlign w:val="center"/>
          </w:tcPr>
          <w:p w14:paraId="0551CD5B">
            <w:pPr>
              <w:jc w:val="center"/>
              <w:rPr>
                <w:rFonts w:hint="eastAsia" w:ascii="微软雅黑" w:hAnsi="微软雅黑" w:eastAsia="微软雅黑"/>
                <w:color w:val="000000"/>
                <w:sz w:val="18"/>
              </w:rPr>
            </w:pPr>
            <w:r>
              <w:rPr>
                <w:rFonts w:ascii="微软雅黑" w:hAnsi="微软雅黑" w:eastAsia="微软雅黑"/>
                <w:color w:val="000000"/>
                <w:sz w:val="18"/>
              </w:rPr>
              <w:t>必需</w:t>
            </w:r>
          </w:p>
        </w:tc>
      </w:tr>
      <w:tr w14:paraId="4E376EE9">
        <w:tblPrEx>
          <w:tblCellMar>
            <w:top w:w="0" w:type="dxa"/>
            <w:left w:w="108" w:type="dxa"/>
            <w:bottom w:w="0" w:type="dxa"/>
            <w:right w:w="108" w:type="dxa"/>
          </w:tblCellMar>
        </w:tblPrEx>
        <w:trPr>
          <w:gridBefore w:val="1"/>
          <w:wBefore w:w="11" w:type="dxa"/>
          <w:trHeight w:val="397" w:hRule="atLeast"/>
        </w:trPr>
        <w:tc>
          <w:tcPr>
            <w:tcW w:w="9639" w:type="dxa"/>
            <w:gridSpan w:val="6"/>
            <w:tcBorders>
              <w:top w:val="single" w:color="auto" w:sz="4" w:space="0"/>
              <w:bottom w:val="single" w:color="auto" w:sz="4" w:space="0"/>
            </w:tcBorders>
          </w:tcPr>
          <w:p w14:paraId="6131CAA1">
            <w:pPr>
              <w:numPr>
                <w:ilvl w:val="0"/>
                <w:numId w:val="4"/>
              </w:numPr>
              <w:spacing w:line="360" w:lineRule="exact"/>
              <w:ind w:left="1106" w:hanging="1106"/>
              <w:outlineLvl w:val="0"/>
              <w:rPr>
                <w:rFonts w:hint="eastAsia" w:ascii="微软雅黑" w:hAnsi="微软雅黑" w:eastAsia="微软雅黑" w:cs="微软雅黑"/>
                <w:b/>
                <w:szCs w:val="21"/>
              </w:rPr>
            </w:pPr>
            <w:bookmarkStart w:id="39" w:name="_Toc16054"/>
            <w:bookmarkStart w:id="40" w:name="_Toc11155"/>
            <w:r>
              <w:rPr>
                <w:rFonts w:hint="eastAsia" w:ascii="微软雅黑" w:hAnsi="微软雅黑" w:eastAsia="微软雅黑" w:cs="微软雅黑"/>
                <w:b/>
                <w:szCs w:val="21"/>
              </w:rPr>
              <w:t>验收标准</w:t>
            </w:r>
            <w:bookmarkEnd w:id="39"/>
            <w:bookmarkEnd w:id="40"/>
          </w:p>
        </w:tc>
      </w:tr>
      <w:tr w14:paraId="588D5B87">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tcPr>
          <w:p w14:paraId="3FA6B41D">
            <w:pPr>
              <w:spacing w:line="360" w:lineRule="exact"/>
              <w:rPr>
                <w:rFonts w:hint="eastAsia" w:ascii="微软雅黑" w:hAnsi="微软雅黑" w:eastAsia="微软雅黑" w:cs="微软雅黑"/>
                <w:b/>
                <w:szCs w:val="21"/>
              </w:rPr>
            </w:pPr>
          </w:p>
        </w:tc>
        <w:tc>
          <w:tcPr>
            <w:tcW w:w="8475" w:type="dxa"/>
            <w:gridSpan w:val="4"/>
            <w:tcBorders>
              <w:top w:val="single" w:color="auto" w:sz="4" w:space="0"/>
              <w:left w:val="single" w:color="auto" w:sz="4" w:space="0"/>
              <w:bottom w:val="single" w:color="auto" w:sz="4" w:space="0"/>
              <w:right w:val="single" w:color="auto" w:sz="4" w:space="0"/>
            </w:tcBorders>
          </w:tcPr>
          <w:p w14:paraId="7958A3B5">
            <w:pPr>
              <w:spacing w:line="360" w:lineRule="exact"/>
              <w:rPr>
                <w:rFonts w:hint="eastAsia" w:ascii="微软雅黑" w:hAnsi="微软雅黑" w:eastAsia="微软雅黑" w:cs="微软雅黑"/>
                <w:szCs w:val="21"/>
              </w:rPr>
            </w:pPr>
            <w:r>
              <w:rPr>
                <w:rFonts w:hint="eastAsia" w:ascii="微软雅黑" w:hAnsi="微软雅黑" w:eastAsia="微软雅黑" w:cs="微软雅黑"/>
                <w:szCs w:val="21"/>
              </w:rPr>
              <w:t>由供应商提供设备的FAT、SAT、DQ、IQ、OQ等测试方案并经用户审核批准后，按照测试方案实施验证，需进行PQ的设备，供应商应协助完成PQ验证，验证完成后各项测试均符合合同及URS要求后，由供应商收集并整理设备资料及验证报告交于用户，用户确认并签字后则设备验收完成。</w:t>
            </w:r>
          </w:p>
        </w:tc>
      </w:tr>
      <w:tr w14:paraId="2F28313A">
        <w:tblPrEx>
          <w:tblCellMar>
            <w:top w:w="0" w:type="dxa"/>
            <w:left w:w="108" w:type="dxa"/>
            <w:bottom w:w="0" w:type="dxa"/>
            <w:right w:w="108" w:type="dxa"/>
          </w:tblCellMar>
        </w:tblPrEx>
        <w:trPr>
          <w:gridBefore w:val="1"/>
          <w:wBefore w:w="11" w:type="dxa"/>
          <w:trHeight w:val="397" w:hRule="atLeast"/>
        </w:trPr>
        <w:tc>
          <w:tcPr>
            <w:tcW w:w="1907" w:type="dxa"/>
            <w:gridSpan w:val="3"/>
            <w:tcBorders>
              <w:top w:val="single" w:color="auto" w:sz="4" w:space="0"/>
              <w:left w:val="single" w:color="auto" w:sz="4" w:space="0"/>
              <w:bottom w:val="single" w:color="auto" w:sz="4" w:space="0"/>
              <w:right w:val="single" w:color="auto" w:sz="4" w:space="0"/>
            </w:tcBorders>
            <w:vAlign w:val="center"/>
          </w:tcPr>
          <w:p w14:paraId="41FD1EC9">
            <w:pPr>
              <w:jc w:val="center"/>
              <w:rPr>
                <w:rFonts w:hint="eastAsia" w:ascii="微软雅黑" w:hAnsi="微软雅黑" w:eastAsia="微软雅黑" w:cs="微软雅黑"/>
                <w:b/>
                <w:szCs w:val="21"/>
              </w:rPr>
            </w:pPr>
            <w:r>
              <w:rPr>
                <w:rFonts w:ascii="微软雅黑" w:hAnsi="微软雅黑" w:eastAsia="微软雅黑"/>
                <w:b/>
                <w:sz w:val="18"/>
              </w:rPr>
              <w:t>验收阶段</w:t>
            </w:r>
          </w:p>
        </w:tc>
        <w:tc>
          <w:tcPr>
            <w:tcW w:w="4248" w:type="dxa"/>
            <w:tcBorders>
              <w:top w:val="single" w:color="auto" w:sz="4" w:space="0"/>
              <w:left w:val="single" w:color="auto" w:sz="4" w:space="0"/>
              <w:bottom w:val="single" w:color="auto" w:sz="4" w:space="0"/>
              <w:right w:val="single" w:color="auto" w:sz="4" w:space="0"/>
            </w:tcBorders>
            <w:vAlign w:val="center"/>
          </w:tcPr>
          <w:p w14:paraId="2692EF92">
            <w:pPr>
              <w:jc w:val="center"/>
              <w:rPr>
                <w:rFonts w:hint="eastAsia" w:ascii="微软雅黑" w:hAnsi="微软雅黑" w:eastAsia="微软雅黑" w:cs="微软雅黑"/>
                <w:szCs w:val="21"/>
              </w:rPr>
            </w:pPr>
            <w:r>
              <w:rPr>
                <w:rFonts w:ascii="微软雅黑" w:hAnsi="微软雅黑" w:eastAsia="微软雅黑"/>
                <w:b/>
                <w:sz w:val="18"/>
              </w:rPr>
              <w:t>主要内容</w:t>
            </w:r>
          </w:p>
        </w:tc>
        <w:tc>
          <w:tcPr>
            <w:tcW w:w="3484" w:type="dxa"/>
            <w:gridSpan w:val="2"/>
            <w:tcBorders>
              <w:top w:val="single" w:color="auto" w:sz="4" w:space="0"/>
              <w:left w:val="single" w:color="auto" w:sz="4" w:space="0"/>
              <w:bottom w:val="single" w:color="auto" w:sz="4" w:space="0"/>
              <w:right w:val="single" w:color="auto" w:sz="4" w:space="0"/>
            </w:tcBorders>
            <w:vAlign w:val="center"/>
          </w:tcPr>
          <w:p w14:paraId="6DFD72C0">
            <w:pPr>
              <w:jc w:val="center"/>
              <w:rPr>
                <w:rFonts w:hint="eastAsia" w:ascii="微软雅黑" w:hAnsi="微软雅黑" w:eastAsia="微软雅黑" w:cs="微软雅黑"/>
                <w:szCs w:val="21"/>
              </w:rPr>
            </w:pPr>
            <w:r>
              <w:rPr>
                <w:rFonts w:ascii="微软雅黑" w:hAnsi="微软雅黑" w:eastAsia="微软雅黑"/>
                <w:b/>
                <w:sz w:val="18"/>
              </w:rPr>
              <w:t>责任方</w:t>
            </w:r>
          </w:p>
        </w:tc>
      </w:tr>
      <w:tr w14:paraId="149CEE2D">
        <w:tblPrEx>
          <w:tblCellMar>
            <w:top w:w="0" w:type="dxa"/>
            <w:left w:w="108" w:type="dxa"/>
            <w:bottom w:w="0" w:type="dxa"/>
            <w:right w:w="108" w:type="dxa"/>
          </w:tblCellMar>
        </w:tblPrEx>
        <w:trPr>
          <w:gridBefore w:val="1"/>
          <w:wBefore w:w="11" w:type="dxa"/>
          <w:trHeight w:val="610" w:hRule="atLeast"/>
        </w:trPr>
        <w:tc>
          <w:tcPr>
            <w:tcW w:w="1907" w:type="dxa"/>
            <w:gridSpan w:val="3"/>
            <w:tcBorders>
              <w:top w:val="single" w:color="auto" w:sz="4" w:space="0"/>
              <w:left w:val="single" w:color="auto" w:sz="4" w:space="0"/>
              <w:bottom w:val="single" w:color="auto" w:sz="4" w:space="0"/>
              <w:right w:val="single" w:color="auto" w:sz="4" w:space="0"/>
            </w:tcBorders>
            <w:vAlign w:val="center"/>
          </w:tcPr>
          <w:p w14:paraId="33F5531D">
            <w:pPr>
              <w:rPr>
                <w:rFonts w:hint="eastAsia" w:ascii="微软雅黑" w:hAnsi="微软雅黑" w:eastAsia="微软雅黑" w:cs="微软雅黑"/>
                <w:b/>
                <w:szCs w:val="21"/>
              </w:rPr>
            </w:pPr>
            <w:r>
              <w:rPr>
                <w:rFonts w:ascii="微软雅黑" w:hAnsi="微软雅黑" w:eastAsia="微软雅黑"/>
                <w:color w:val="000000"/>
                <w:sz w:val="18"/>
              </w:rPr>
              <w:t>DQ设计确认</w:t>
            </w:r>
          </w:p>
        </w:tc>
        <w:tc>
          <w:tcPr>
            <w:tcW w:w="4248" w:type="dxa"/>
            <w:tcBorders>
              <w:top w:val="single" w:color="auto" w:sz="4" w:space="0"/>
              <w:left w:val="single" w:color="auto" w:sz="4" w:space="0"/>
              <w:bottom w:val="single" w:color="auto" w:sz="4" w:space="0"/>
              <w:right w:val="single" w:color="auto" w:sz="4" w:space="0"/>
            </w:tcBorders>
            <w:vAlign w:val="center"/>
          </w:tcPr>
          <w:p w14:paraId="65825F97">
            <w:pPr>
              <w:rPr>
                <w:rFonts w:hint="eastAsia" w:ascii="微软雅黑" w:hAnsi="微软雅黑" w:eastAsia="微软雅黑" w:cs="微软雅黑"/>
                <w:szCs w:val="21"/>
              </w:rPr>
            </w:pPr>
            <w:r>
              <w:rPr>
                <w:rFonts w:ascii="微软雅黑" w:hAnsi="微软雅黑" w:eastAsia="微软雅黑"/>
                <w:color w:val="000000"/>
                <w:sz w:val="18"/>
              </w:rPr>
              <w:t>设备设计文件、功能规格、图纸、P&amp;ID审核</w:t>
            </w:r>
          </w:p>
        </w:tc>
        <w:tc>
          <w:tcPr>
            <w:tcW w:w="3484" w:type="dxa"/>
            <w:gridSpan w:val="2"/>
            <w:tcBorders>
              <w:top w:val="single" w:color="auto" w:sz="4" w:space="0"/>
              <w:left w:val="single" w:color="auto" w:sz="4" w:space="0"/>
              <w:bottom w:val="single" w:color="auto" w:sz="4" w:space="0"/>
              <w:right w:val="single" w:color="auto" w:sz="4" w:space="0"/>
            </w:tcBorders>
            <w:vAlign w:val="center"/>
          </w:tcPr>
          <w:p w14:paraId="559A1ED0">
            <w:pPr>
              <w:rPr>
                <w:rFonts w:hint="eastAsia" w:ascii="微软雅黑" w:hAnsi="微软雅黑" w:eastAsia="微软雅黑" w:cs="微软雅黑"/>
                <w:szCs w:val="21"/>
              </w:rPr>
            </w:pPr>
            <w:r>
              <w:rPr>
                <w:rFonts w:ascii="微软雅黑" w:hAnsi="微软雅黑" w:eastAsia="微软雅黑"/>
                <w:color w:val="000000"/>
                <w:sz w:val="18"/>
              </w:rPr>
              <w:t>供应商主导，用户审核</w:t>
            </w:r>
          </w:p>
        </w:tc>
      </w:tr>
      <w:tr w14:paraId="54C60F84">
        <w:tblPrEx>
          <w:tblCellMar>
            <w:top w:w="0" w:type="dxa"/>
            <w:left w:w="108" w:type="dxa"/>
            <w:bottom w:w="0" w:type="dxa"/>
            <w:right w:w="108" w:type="dxa"/>
          </w:tblCellMar>
        </w:tblPrEx>
        <w:trPr>
          <w:gridBefore w:val="1"/>
          <w:wBefore w:w="11" w:type="dxa"/>
          <w:trHeight w:val="397" w:hRule="atLeast"/>
        </w:trPr>
        <w:tc>
          <w:tcPr>
            <w:tcW w:w="1907" w:type="dxa"/>
            <w:gridSpan w:val="3"/>
            <w:tcBorders>
              <w:top w:val="single" w:color="auto" w:sz="4" w:space="0"/>
              <w:left w:val="single" w:color="auto" w:sz="4" w:space="0"/>
              <w:bottom w:val="single" w:color="auto" w:sz="4" w:space="0"/>
              <w:right w:val="single" w:color="auto" w:sz="4" w:space="0"/>
            </w:tcBorders>
            <w:vAlign w:val="center"/>
          </w:tcPr>
          <w:p w14:paraId="6369FB4E">
            <w:pPr>
              <w:rPr>
                <w:rFonts w:hint="eastAsia" w:ascii="微软雅黑" w:hAnsi="微软雅黑" w:eastAsia="微软雅黑" w:cs="微软雅黑"/>
                <w:b/>
                <w:szCs w:val="21"/>
              </w:rPr>
            </w:pPr>
            <w:r>
              <w:rPr>
                <w:rFonts w:ascii="微软雅黑" w:hAnsi="微软雅黑" w:eastAsia="微软雅黑"/>
                <w:color w:val="000000"/>
                <w:sz w:val="18"/>
              </w:rPr>
              <w:t>IQ安装确认</w:t>
            </w:r>
          </w:p>
        </w:tc>
        <w:tc>
          <w:tcPr>
            <w:tcW w:w="4248" w:type="dxa"/>
            <w:tcBorders>
              <w:top w:val="single" w:color="auto" w:sz="4" w:space="0"/>
              <w:left w:val="single" w:color="auto" w:sz="4" w:space="0"/>
              <w:bottom w:val="single" w:color="auto" w:sz="4" w:space="0"/>
              <w:right w:val="single" w:color="auto" w:sz="4" w:space="0"/>
            </w:tcBorders>
            <w:vAlign w:val="center"/>
          </w:tcPr>
          <w:p w14:paraId="73DAB9B2">
            <w:pPr>
              <w:rPr>
                <w:rFonts w:hint="eastAsia" w:ascii="微软雅黑" w:hAnsi="微软雅黑" w:eastAsia="微软雅黑" w:cs="微软雅黑"/>
                <w:szCs w:val="21"/>
              </w:rPr>
            </w:pPr>
            <w:r>
              <w:rPr>
                <w:rFonts w:ascii="微软雅黑" w:hAnsi="微软雅黑" w:eastAsia="微软雅黑"/>
                <w:color w:val="000000"/>
                <w:sz w:val="18"/>
              </w:rPr>
              <w:t>设备安装检查、管道试压、电仪校验、材质证明</w:t>
            </w:r>
          </w:p>
        </w:tc>
        <w:tc>
          <w:tcPr>
            <w:tcW w:w="3484" w:type="dxa"/>
            <w:gridSpan w:val="2"/>
            <w:tcBorders>
              <w:top w:val="single" w:color="auto" w:sz="4" w:space="0"/>
              <w:left w:val="single" w:color="auto" w:sz="4" w:space="0"/>
              <w:bottom w:val="single" w:color="auto" w:sz="4" w:space="0"/>
              <w:right w:val="single" w:color="auto" w:sz="4" w:space="0"/>
            </w:tcBorders>
            <w:vAlign w:val="center"/>
          </w:tcPr>
          <w:p w14:paraId="2912E41E">
            <w:pPr>
              <w:rPr>
                <w:rFonts w:hint="eastAsia" w:ascii="微软雅黑" w:hAnsi="微软雅黑" w:eastAsia="微软雅黑" w:cs="微软雅黑"/>
                <w:szCs w:val="21"/>
              </w:rPr>
            </w:pPr>
            <w:r>
              <w:rPr>
                <w:rFonts w:ascii="微软雅黑" w:hAnsi="微软雅黑" w:eastAsia="微软雅黑"/>
                <w:color w:val="000000"/>
                <w:sz w:val="18"/>
              </w:rPr>
              <w:t>供应商主导，用户监督</w:t>
            </w:r>
          </w:p>
        </w:tc>
      </w:tr>
      <w:tr w14:paraId="2736C618">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4D4E12C5">
            <w:pPr>
              <w:rPr>
                <w:rFonts w:hint="eastAsia" w:ascii="微软雅黑" w:hAnsi="微软雅黑" w:eastAsia="微软雅黑" w:cs="微软雅黑"/>
                <w:b/>
                <w:szCs w:val="21"/>
              </w:rPr>
            </w:pPr>
            <w:r>
              <w:rPr>
                <w:rFonts w:ascii="微软雅黑" w:hAnsi="微软雅黑" w:eastAsia="微软雅黑"/>
                <w:color w:val="000000"/>
                <w:sz w:val="18"/>
              </w:rPr>
              <w:t>OQ运行确认</w:t>
            </w:r>
          </w:p>
        </w:tc>
        <w:tc>
          <w:tcPr>
            <w:tcW w:w="4991" w:type="dxa"/>
            <w:gridSpan w:val="2"/>
            <w:tcBorders>
              <w:top w:val="single" w:color="auto" w:sz="4" w:space="0"/>
              <w:left w:val="single" w:color="auto" w:sz="4" w:space="0"/>
              <w:bottom w:val="single" w:color="auto" w:sz="4" w:space="0"/>
              <w:right w:val="single" w:color="auto" w:sz="4" w:space="0"/>
            </w:tcBorders>
            <w:vAlign w:val="center"/>
          </w:tcPr>
          <w:p w14:paraId="4732E4E9">
            <w:pPr>
              <w:rPr>
                <w:rFonts w:hint="eastAsia" w:ascii="微软雅黑" w:hAnsi="微软雅黑" w:eastAsia="微软雅黑" w:cs="微软雅黑"/>
                <w:szCs w:val="21"/>
              </w:rPr>
            </w:pPr>
            <w:r>
              <w:rPr>
                <w:rFonts w:ascii="微软雅黑" w:hAnsi="微软雅黑" w:eastAsia="微软雅黑"/>
                <w:color w:val="000000"/>
                <w:sz w:val="18"/>
              </w:rPr>
              <w:t>SIP测试、CIP测试、控制参数校准、功能测试</w:t>
            </w:r>
          </w:p>
        </w:tc>
        <w:tc>
          <w:tcPr>
            <w:tcW w:w="3484" w:type="dxa"/>
            <w:gridSpan w:val="2"/>
            <w:tcBorders>
              <w:top w:val="single" w:color="auto" w:sz="4" w:space="0"/>
              <w:left w:val="single" w:color="auto" w:sz="4" w:space="0"/>
              <w:bottom w:val="single" w:color="auto" w:sz="4" w:space="0"/>
              <w:right w:val="single" w:color="auto" w:sz="4" w:space="0"/>
            </w:tcBorders>
            <w:vAlign w:val="center"/>
          </w:tcPr>
          <w:p w14:paraId="06849437">
            <w:pPr>
              <w:rPr>
                <w:rFonts w:hint="eastAsia" w:ascii="微软雅黑" w:hAnsi="微软雅黑" w:eastAsia="微软雅黑" w:cs="微软雅黑"/>
                <w:szCs w:val="21"/>
              </w:rPr>
            </w:pPr>
            <w:r>
              <w:rPr>
                <w:rFonts w:ascii="微软雅黑" w:hAnsi="微软雅黑" w:eastAsia="微软雅黑"/>
                <w:color w:val="000000"/>
                <w:sz w:val="18"/>
              </w:rPr>
              <w:t>双方共同执行</w:t>
            </w:r>
          </w:p>
        </w:tc>
      </w:tr>
      <w:tr w14:paraId="479E2A01">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7B5A3E76">
            <w:pPr>
              <w:rPr>
                <w:rFonts w:hint="eastAsia" w:ascii="微软雅黑" w:hAnsi="微软雅黑" w:eastAsia="微软雅黑" w:cs="微软雅黑"/>
                <w:b/>
                <w:szCs w:val="21"/>
              </w:rPr>
            </w:pPr>
            <w:r>
              <w:rPr>
                <w:rFonts w:ascii="微软雅黑" w:hAnsi="微软雅黑" w:eastAsia="微软雅黑"/>
                <w:color w:val="000000"/>
                <w:sz w:val="18"/>
              </w:rPr>
              <w:t>PQ性能确认</w:t>
            </w:r>
          </w:p>
        </w:tc>
        <w:tc>
          <w:tcPr>
            <w:tcW w:w="4991" w:type="dxa"/>
            <w:gridSpan w:val="2"/>
            <w:tcBorders>
              <w:top w:val="single" w:color="auto" w:sz="4" w:space="0"/>
              <w:left w:val="single" w:color="auto" w:sz="4" w:space="0"/>
              <w:bottom w:val="single" w:color="auto" w:sz="4" w:space="0"/>
              <w:right w:val="single" w:color="auto" w:sz="4" w:space="0"/>
            </w:tcBorders>
            <w:vAlign w:val="center"/>
          </w:tcPr>
          <w:p w14:paraId="501B3A77">
            <w:pPr>
              <w:rPr>
                <w:rFonts w:hint="eastAsia" w:ascii="微软雅黑" w:hAnsi="微软雅黑" w:eastAsia="微软雅黑" w:cs="微软雅黑"/>
                <w:szCs w:val="21"/>
              </w:rPr>
            </w:pPr>
            <w:r>
              <w:rPr>
                <w:rFonts w:ascii="微软雅黑" w:hAnsi="微软雅黑" w:eastAsia="微软雅黑"/>
                <w:color w:val="000000"/>
                <w:sz w:val="18"/>
              </w:rPr>
              <w:t>实际发酵批次运行、参数性能验证</w:t>
            </w:r>
          </w:p>
        </w:tc>
        <w:tc>
          <w:tcPr>
            <w:tcW w:w="3484" w:type="dxa"/>
            <w:gridSpan w:val="2"/>
            <w:tcBorders>
              <w:top w:val="single" w:color="auto" w:sz="4" w:space="0"/>
              <w:left w:val="single" w:color="auto" w:sz="4" w:space="0"/>
              <w:bottom w:val="single" w:color="auto" w:sz="4" w:space="0"/>
              <w:right w:val="single" w:color="auto" w:sz="4" w:space="0"/>
            </w:tcBorders>
            <w:vAlign w:val="center"/>
          </w:tcPr>
          <w:p w14:paraId="3F9EBBFA">
            <w:pPr>
              <w:rPr>
                <w:rFonts w:hint="eastAsia" w:ascii="微软雅黑" w:hAnsi="微软雅黑" w:eastAsia="微软雅黑" w:cs="微软雅黑"/>
                <w:szCs w:val="21"/>
              </w:rPr>
            </w:pPr>
            <w:r>
              <w:rPr>
                <w:rFonts w:ascii="微软雅黑" w:hAnsi="微软雅黑" w:eastAsia="微软雅黑"/>
                <w:color w:val="000000"/>
                <w:sz w:val="18"/>
              </w:rPr>
              <w:t>用户主导，供应商支持</w:t>
            </w:r>
          </w:p>
        </w:tc>
      </w:tr>
      <w:tr w14:paraId="6A302507">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19BE4D72">
            <w:pPr>
              <w:rPr>
                <w:rFonts w:hint="eastAsia" w:ascii="微软雅黑" w:hAnsi="微软雅黑" w:eastAsia="微软雅黑" w:cs="微软雅黑"/>
                <w:b/>
                <w:szCs w:val="21"/>
              </w:rPr>
            </w:pPr>
            <w:r>
              <w:rPr>
                <w:rFonts w:ascii="微软雅黑" w:hAnsi="微软雅黑" w:eastAsia="微软雅黑"/>
                <w:color w:val="000000"/>
                <w:sz w:val="18"/>
              </w:rPr>
              <w:t>FAT工厂验收</w:t>
            </w:r>
          </w:p>
        </w:tc>
        <w:tc>
          <w:tcPr>
            <w:tcW w:w="4991" w:type="dxa"/>
            <w:gridSpan w:val="2"/>
            <w:tcBorders>
              <w:top w:val="single" w:color="auto" w:sz="4" w:space="0"/>
              <w:left w:val="single" w:color="auto" w:sz="4" w:space="0"/>
              <w:bottom w:val="single" w:color="auto" w:sz="4" w:space="0"/>
              <w:right w:val="single" w:color="auto" w:sz="4" w:space="0"/>
            </w:tcBorders>
            <w:vAlign w:val="center"/>
          </w:tcPr>
          <w:p w14:paraId="34ADC32A">
            <w:pPr>
              <w:rPr>
                <w:rFonts w:hint="eastAsia" w:ascii="微软雅黑" w:hAnsi="微软雅黑" w:eastAsia="微软雅黑" w:cs="微软雅黑"/>
                <w:szCs w:val="21"/>
              </w:rPr>
            </w:pPr>
            <w:r>
              <w:rPr>
                <w:rFonts w:ascii="微软雅黑" w:hAnsi="微软雅黑" w:eastAsia="微软雅黑"/>
                <w:color w:val="000000"/>
                <w:sz w:val="18"/>
              </w:rPr>
              <w:t>设备制造完成后的工厂测试，包括静态和动态测试</w:t>
            </w:r>
          </w:p>
        </w:tc>
        <w:tc>
          <w:tcPr>
            <w:tcW w:w="3484" w:type="dxa"/>
            <w:gridSpan w:val="2"/>
            <w:tcBorders>
              <w:top w:val="single" w:color="auto" w:sz="4" w:space="0"/>
              <w:left w:val="single" w:color="auto" w:sz="4" w:space="0"/>
              <w:bottom w:val="single" w:color="auto" w:sz="4" w:space="0"/>
              <w:right w:val="single" w:color="auto" w:sz="4" w:space="0"/>
            </w:tcBorders>
            <w:vAlign w:val="center"/>
          </w:tcPr>
          <w:p w14:paraId="0924F74E">
            <w:pPr>
              <w:rPr>
                <w:rFonts w:hint="eastAsia" w:ascii="微软雅黑" w:hAnsi="微软雅黑" w:eastAsia="微软雅黑" w:cs="微软雅黑"/>
                <w:szCs w:val="21"/>
              </w:rPr>
            </w:pPr>
            <w:r>
              <w:rPr>
                <w:rFonts w:ascii="微软雅黑" w:hAnsi="微软雅黑" w:eastAsia="微软雅黑"/>
                <w:color w:val="000000"/>
                <w:sz w:val="18"/>
              </w:rPr>
              <w:t>双方共同执行</w:t>
            </w:r>
          </w:p>
        </w:tc>
      </w:tr>
      <w:tr w14:paraId="1628FA24">
        <w:tblPrEx>
          <w:tblCellMar>
            <w:top w:w="0" w:type="dxa"/>
            <w:left w:w="108" w:type="dxa"/>
            <w:bottom w:w="0" w:type="dxa"/>
            <w:right w:w="108" w:type="dxa"/>
          </w:tblCellMar>
        </w:tblPrEx>
        <w:trPr>
          <w:gridBefore w:val="1"/>
          <w:wBefore w:w="11" w:type="dxa"/>
          <w:trHeight w:val="397" w:hRule="atLeast"/>
        </w:trPr>
        <w:tc>
          <w:tcPr>
            <w:tcW w:w="1164" w:type="dxa"/>
            <w:gridSpan w:val="2"/>
            <w:tcBorders>
              <w:top w:val="single" w:color="auto" w:sz="4" w:space="0"/>
              <w:left w:val="single" w:color="auto" w:sz="4" w:space="0"/>
              <w:bottom w:val="single" w:color="auto" w:sz="4" w:space="0"/>
              <w:right w:val="single" w:color="auto" w:sz="4" w:space="0"/>
            </w:tcBorders>
            <w:vAlign w:val="center"/>
          </w:tcPr>
          <w:p w14:paraId="54097880">
            <w:pPr>
              <w:rPr>
                <w:rFonts w:hint="eastAsia" w:ascii="微软雅黑" w:hAnsi="微软雅黑" w:eastAsia="微软雅黑" w:cs="微软雅黑"/>
                <w:b/>
                <w:szCs w:val="21"/>
              </w:rPr>
            </w:pPr>
            <w:r>
              <w:rPr>
                <w:rFonts w:ascii="微软雅黑" w:hAnsi="微软雅黑" w:eastAsia="微软雅黑"/>
                <w:color w:val="000000"/>
                <w:sz w:val="18"/>
              </w:rPr>
              <w:t>SAT现场验收</w:t>
            </w:r>
          </w:p>
        </w:tc>
        <w:tc>
          <w:tcPr>
            <w:tcW w:w="4991" w:type="dxa"/>
            <w:gridSpan w:val="2"/>
            <w:tcBorders>
              <w:top w:val="single" w:color="auto" w:sz="4" w:space="0"/>
              <w:left w:val="single" w:color="auto" w:sz="4" w:space="0"/>
              <w:bottom w:val="single" w:color="auto" w:sz="4" w:space="0"/>
              <w:right w:val="single" w:color="auto" w:sz="4" w:space="0"/>
            </w:tcBorders>
            <w:vAlign w:val="center"/>
          </w:tcPr>
          <w:p w14:paraId="0A60A31D">
            <w:pPr>
              <w:rPr>
                <w:rFonts w:hint="eastAsia" w:ascii="微软雅黑" w:hAnsi="微软雅黑" w:eastAsia="微软雅黑" w:cs="微软雅黑"/>
                <w:szCs w:val="21"/>
              </w:rPr>
            </w:pPr>
            <w:r>
              <w:rPr>
                <w:rFonts w:ascii="微软雅黑" w:hAnsi="微软雅黑" w:eastAsia="微软雅黑"/>
                <w:color w:val="000000"/>
                <w:sz w:val="18"/>
              </w:rPr>
              <w:t>设备安装到现场后的系统测试</w:t>
            </w:r>
          </w:p>
        </w:tc>
        <w:tc>
          <w:tcPr>
            <w:tcW w:w="3484" w:type="dxa"/>
            <w:gridSpan w:val="2"/>
            <w:tcBorders>
              <w:top w:val="single" w:color="auto" w:sz="4" w:space="0"/>
              <w:left w:val="single" w:color="auto" w:sz="4" w:space="0"/>
              <w:bottom w:val="single" w:color="auto" w:sz="4" w:space="0"/>
              <w:right w:val="single" w:color="auto" w:sz="4" w:space="0"/>
            </w:tcBorders>
            <w:vAlign w:val="center"/>
          </w:tcPr>
          <w:p w14:paraId="385E567E">
            <w:pPr>
              <w:rPr>
                <w:rFonts w:hint="eastAsia" w:ascii="微软雅黑" w:hAnsi="微软雅黑" w:eastAsia="微软雅黑" w:cs="微软雅黑"/>
                <w:szCs w:val="21"/>
              </w:rPr>
            </w:pPr>
            <w:r>
              <w:rPr>
                <w:rFonts w:ascii="微软雅黑" w:hAnsi="微软雅黑" w:eastAsia="微软雅黑"/>
                <w:color w:val="000000"/>
                <w:sz w:val="18"/>
              </w:rPr>
              <w:t>双方共同执行</w:t>
            </w:r>
          </w:p>
        </w:tc>
      </w:tr>
      <w:tr w14:paraId="4D595761">
        <w:tblPrEx>
          <w:tblCellMar>
            <w:top w:w="0" w:type="dxa"/>
            <w:left w:w="108" w:type="dxa"/>
            <w:bottom w:w="0" w:type="dxa"/>
            <w:right w:w="108" w:type="dxa"/>
          </w:tblCellMar>
        </w:tblPrEx>
        <w:trPr>
          <w:gridBefore w:val="1"/>
          <w:wBefore w:w="11" w:type="dxa"/>
          <w:trHeight w:val="397" w:hRule="atLeast"/>
        </w:trPr>
        <w:tc>
          <w:tcPr>
            <w:tcW w:w="9639" w:type="dxa"/>
            <w:gridSpan w:val="6"/>
            <w:tcBorders>
              <w:top w:val="single" w:color="auto" w:sz="4" w:space="0"/>
            </w:tcBorders>
          </w:tcPr>
          <w:p w14:paraId="3D10ECCD">
            <w:pPr>
              <w:numPr>
                <w:ilvl w:val="0"/>
                <w:numId w:val="4"/>
              </w:numPr>
              <w:spacing w:line="360" w:lineRule="exact"/>
              <w:ind w:left="1106" w:hanging="1106"/>
              <w:outlineLvl w:val="0"/>
              <w:rPr>
                <w:rFonts w:hint="eastAsia" w:ascii="微软雅黑" w:hAnsi="微软雅黑" w:eastAsia="微软雅黑" w:cs="微软雅黑"/>
                <w:b/>
                <w:szCs w:val="21"/>
              </w:rPr>
            </w:pPr>
            <w:bookmarkStart w:id="41" w:name="_Toc22375"/>
            <w:bookmarkStart w:id="42" w:name="_Toc18966"/>
            <w:r>
              <w:rPr>
                <w:rFonts w:hint="eastAsia" w:ascii="微软雅黑" w:hAnsi="微软雅黑" w:eastAsia="微软雅黑" w:cs="微软雅黑"/>
                <w:b/>
                <w:szCs w:val="21"/>
              </w:rPr>
              <w:t>保密约定</w:t>
            </w:r>
            <w:bookmarkEnd w:id="41"/>
            <w:bookmarkEnd w:id="42"/>
          </w:p>
        </w:tc>
      </w:tr>
      <w:tr w14:paraId="791C2BD8">
        <w:tblPrEx>
          <w:tblCellMar>
            <w:top w:w="0" w:type="dxa"/>
            <w:left w:w="108" w:type="dxa"/>
            <w:bottom w:w="0" w:type="dxa"/>
            <w:right w:w="108" w:type="dxa"/>
          </w:tblCellMar>
        </w:tblPrEx>
        <w:trPr>
          <w:gridBefore w:val="1"/>
          <w:wBefore w:w="11" w:type="dxa"/>
          <w:trHeight w:val="397" w:hRule="atLeast"/>
        </w:trPr>
        <w:tc>
          <w:tcPr>
            <w:tcW w:w="1015" w:type="dxa"/>
          </w:tcPr>
          <w:p w14:paraId="7779F515">
            <w:pPr>
              <w:spacing w:line="360" w:lineRule="exact"/>
              <w:rPr>
                <w:rFonts w:hint="eastAsia" w:ascii="微软雅黑" w:hAnsi="微软雅黑" w:eastAsia="微软雅黑" w:cs="微软雅黑"/>
                <w:b/>
                <w:szCs w:val="21"/>
              </w:rPr>
            </w:pPr>
          </w:p>
        </w:tc>
        <w:tc>
          <w:tcPr>
            <w:tcW w:w="8624" w:type="dxa"/>
            <w:gridSpan w:val="5"/>
          </w:tcPr>
          <w:p w14:paraId="1CBC2676">
            <w:pPr>
              <w:spacing w:line="360" w:lineRule="exact"/>
              <w:rPr>
                <w:rFonts w:hint="eastAsia" w:ascii="微软雅黑" w:hAnsi="微软雅黑" w:eastAsia="微软雅黑" w:cs="微软雅黑"/>
                <w:szCs w:val="21"/>
              </w:rPr>
            </w:pPr>
            <w:r>
              <w:rPr>
                <w:rFonts w:hint="eastAsia" w:ascii="微软雅黑" w:hAnsi="微软雅黑" w:eastAsia="微软雅黑" w:cs="微软雅黑"/>
                <w:szCs w:val="21"/>
              </w:rPr>
              <w:t>本文件及其附件属于机密文件，供应商在得到本文件及其附件的同时必需遵守商业诚信的原则。在未得到本公司的书面许可的情况下，供应商不得将本文件的全部或部分内容以任何形式提供给其他供应商或其他用户或任何其他的无关人员。如果有违背本条款的事情发生，用户公司将保留追究任何违约责任的权利。本文件的最终解释权归用户所在公司所有。</w:t>
            </w:r>
          </w:p>
        </w:tc>
      </w:tr>
      <w:tr w14:paraId="2DCEA8AE">
        <w:tblPrEx>
          <w:tblCellMar>
            <w:top w:w="0" w:type="dxa"/>
            <w:left w:w="108" w:type="dxa"/>
            <w:bottom w:w="0" w:type="dxa"/>
            <w:right w:w="108" w:type="dxa"/>
          </w:tblCellMar>
        </w:tblPrEx>
        <w:trPr>
          <w:gridBefore w:val="1"/>
          <w:wBefore w:w="11" w:type="dxa"/>
          <w:trHeight w:val="397" w:hRule="atLeast"/>
        </w:trPr>
        <w:tc>
          <w:tcPr>
            <w:tcW w:w="9639" w:type="dxa"/>
            <w:gridSpan w:val="6"/>
            <w:tcBorders>
              <w:bottom w:val="single" w:color="auto" w:sz="4" w:space="0"/>
            </w:tcBorders>
          </w:tcPr>
          <w:p w14:paraId="48CAF966">
            <w:pPr>
              <w:numPr>
                <w:ilvl w:val="0"/>
                <w:numId w:val="4"/>
              </w:numPr>
              <w:spacing w:line="360" w:lineRule="exact"/>
              <w:ind w:left="1106" w:hanging="1106"/>
              <w:outlineLvl w:val="0"/>
              <w:rPr>
                <w:rFonts w:hint="eastAsia" w:ascii="微软雅黑" w:hAnsi="微软雅黑" w:eastAsia="微软雅黑" w:cs="微软雅黑"/>
                <w:b/>
                <w:szCs w:val="21"/>
              </w:rPr>
            </w:pPr>
            <w:bookmarkStart w:id="43" w:name="_Toc4592"/>
            <w:bookmarkStart w:id="44" w:name="_Toc20223"/>
            <w:r>
              <w:rPr>
                <w:rFonts w:hint="eastAsia" w:ascii="微软雅黑" w:hAnsi="微软雅黑" w:eastAsia="微软雅黑" w:cs="微软雅黑"/>
                <w:b/>
                <w:szCs w:val="21"/>
              </w:rPr>
              <w:t>修订历史</w:t>
            </w:r>
            <w:bookmarkEnd w:id="43"/>
            <w:bookmarkEnd w:id="44"/>
          </w:p>
        </w:tc>
      </w:tr>
      <w:tr w14:paraId="726648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11" w:type="dxa"/>
          <w:trHeight w:val="397" w:hRule="atLeast"/>
        </w:trPr>
        <w:tc>
          <w:tcPr>
            <w:tcW w:w="1015" w:type="dxa"/>
            <w:tcBorders>
              <w:top w:val="single" w:color="auto" w:sz="4" w:space="0"/>
              <w:left w:val="single" w:color="auto" w:sz="4" w:space="0"/>
              <w:bottom w:val="single" w:color="auto" w:sz="4" w:space="0"/>
              <w:right w:val="single" w:color="auto" w:sz="4" w:space="0"/>
            </w:tcBorders>
          </w:tcPr>
          <w:p w14:paraId="6C29E0E4">
            <w:pPr>
              <w:spacing w:line="360" w:lineRule="exact"/>
              <w:ind w:left="-119" w:right="-153"/>
              <w:jc w:val="center"/>
              <w:rPr>
                <w:rFonts w:hint="eastAsia" w:ascii="微软雅黑" w:hAnsi="微软雅黑" w:eastAsia="微软雅黑" w:cs="微软雅黑"/>
                <w:szCs w:val="21"/>
              </w:rPr>
            </w:pPr>
            <w:r>
              <w:rPr>
                <w:rFonts w:hint="eastAsia" w:ascii="微软雅黑" w:hAnsi="微软雅黑" w:eastAsia="微软雅黑" w:cs="微软雅黑"/>
                <w:szCs w:val="21"/>
              </w:rPr>
              <w:t>版本号</w:t>
            </w:r>
          </w:p>
        </w:tc>
        <w:tc>
          <w:tcPr>
            <w:tcW w:w="8624" w:type="dxa"/>
            <w:gridSpan w:val="5"/>
            <w:tcBorders>
              <w:top w:val="single" w:color="auto" w:sz="4" w:space="0"/>
              <w:left w:val="single" w:color="auto" w:sz="4" w:space="0"/>
              <w:bottom w:val="single" w:color="auto" w:sz="4" w:space="0"/>
              <w:right w:val="single" w:color="auto" w:sz="4" w:space="0"/>
            </w:tcBorders>
          </w:tcPr>
          <w:p w14:paraId="1DA58830">
            <w:pPr>
              <w:spacing w:line="360" w:lineRule="exact"/>
              <w:ind w:left="-120" w:right="-153"/>
              <w:jc w:val="center"/>
              <w:rPr>
                <w:rFonts w:hint="eastAsia" w:ascii="微软雅黑" w:hAnsi="微软雅黑" w:eastAsia="微软雅黑" w:cs="微软雅黑"/>
                <w:szCs w:val="21"/>
              </w:rPr>
            </w:pPr>
            <w:r>
              <w:rPr>
                <w:rFonts w:hint="eastAsia" w:ascii="微软雅黑" w:hAnsi="微软雅黑" w:eastAsia="微软雅黑" w:cs="微软雅黑"/>
                <w:szCs w:val="21"/>
              </w:rPr>
              <w:t>修订内容</w:t>
            </w:r>
          </w:p>
        </w:tc>
      </w:tr>
      <w:tr w14:paraId="1BD760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Before w:val="1"/>
          <w:wBefore w:w="11" w:type="dxa"/>
          <w:trHeight w:val="397" w:hRule="atLeast"/>
        </w:trPr>
        <w:tc>
          <w:tcPr>
            <w:tcW w:w="1015" w:type="dxa"/>
            <w:tcBorders>
              <w:top w:val="single" w:color="auto" w:sz="4" w:space="0"/>
              <w:left w:val="single" w:color="auto" w:sz="4" w:space="0"/>
              <w:bottom w:val="single" w:color="auto" w:sz="4" w:space="0"/>
              <w:right w:val="single" w:color="auto" w:sz="4" w:space="0"/>
            </w:tcBorders>
          </w:tcPr>
          <w:p w14:paraId="58FAC62E">
            <w:pPr>
              <w:spacing w:line="360" w:lineRule="exact"/>
              <w:ind w:left="-120" w:right="-153"/>
              <w:jc w:val="center"/>
              <w:rPr>
                <w:rFonts w:hint="default"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01</w:t>
            </w:r>
          </w:p>
        </w:tc>
        <w:tc>
          <w:tcPr>
            <w:tcW w:w="8624" w:type="dxa"/>
            <w:gridSpan w:val="5"/>
            <w:tcBorders>
              <w:top w:val="single" w:color="auto" w:sz="4" w:space="0"/>
              <w:left w:val="single" w:color="auto" w:sz="4" w:space="0"/>
              <w:bottom w:val="single" w:color="auto" w:sz="4" w:space="0"/>
              <w:right w:val="single" w:color="auto" w:sz="4" w:space="0"/>
            </w:tcBorders>
          </w:tcPr>
          <w:p w14:paraId="2791B4F2">
            <w:pPr>
              <w:spacing w:line="360" w:lineRule="exact"/>
              <w:ind w:left="-120" w:right="-153"/>
              <w:jc w:val="center"/>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w:t>
            </w:r>
          </w:p>
        </w:tc>
      </w:tr>
    </w:tbl>
    <w:p w14:paraId="295384B1">
      <w:pPr>
        <w:rPr>
          <w:rFonts w:hint="eastAsia" w:eastAsia="宋体"/>
          <w:b/>
          <w:szCs w:val="21"/>
          <w:lang w:eastAsia="zh-CN"/>
        </w:rPr>
      </w:pPr>
    </w:p>
    <w:p w14:paraId="508A240F">
      <w:pPr>
        <w:adjustRightInd w:val="0"/>
        <w:snapToGrid w:val="0"/>
        <w:jc w:val="center"/>
        <w:rPr>
          <w:b/>
          <w:sz w:val="36"/>
          <w:szCs w:val="36"/>
        </w:rPr>
      </w:pPr>
    </w:p>
    <w:p w14:paraId="6299DF54">
      <w:pPr>
        <w:keepNext w:val="0"/>
        <w:keepLines w:val="0"/>
        <w:pageBreakBefore w:val="0"/>
        <w:widowControl w:val="0"/>
        <w:kinsoku/>
        <w:wordWrap/>
        <w:overflowPunct/>
        <w:topLinePunct w:val="0"/>
        <w:autoSpaceDE/>
        <w:autoSpaceDN/>
        <w:bidi w:val="0"/>
        <w:adjustRightInd/>
        <w:snapToGrid/>
        <w:spacing w:line="60" w:lineRule="exact"/>
        <w:textAlignment w:val="auto"/>
      </w:pPr>
    </w:p>
    <w:sectPr>
      <w:headerReference r:id="rId3" w:type="default"/>
      <w:footerReference r:id="rId4" w:type="default"/>
      <w:pgSz w:w="11906" w:h="16838"/>
      <w:pgMar w:top="1134" w:right="1134" w:bottom="1134" w:left="1134" w:header="851" w:footer="851"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806A2">
    <w:pPr>
      <w:pStyle w:val="10"/>
      <w:pBdr>
        <w:top w:val="single" w:color="auto" w:sz="4" w:space="1"/>
      </w:pBdr>
      <w:shd w:val="clear" w:color="auto" w:fill="FFFFFF"/>
      <w:adjustRightInd w:val="0"/>
      <w:ind w:right="71" w:rightChars="34"/>
      <w:jc w:val="center"/>
      <w:rPr>
        <w:sz w:val="15"/>
        <w:szCs w:val="15"/>
      </w:rPr>
    </w:pPr>
    <w:r>
      <w:rPr>
        <w:sz w:val="15"/>
        <w:szCs w:val="15"/>
      </w:rPr>
      <w:t>本文件仅限</w:t>
    </w:r>
    <w:r>
      <w:rPr>
        <w:rFonts w:hint="eastAsia"/>
        <w:sz w:val="15"/>
        <w:szCs w:val="15"/>
      </w:rPr>
      <w:t>国家生物制造产业创新中心</w:t>
    </w:r>
    <w:r>
      <w:rPr>
        <w:sz w:val="15"/>
        <w:szCs w:val="15"/>
      </w:rPr>
      <w:t>内部使用，严禁任何无授权使用、泄露或复印，违者必究。</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F8DB1">
    <w:pPr>
      <w:widowControl/>
      <w:jc w:val="center"/>
    </w:pPr>
  </w:p>
  <w:tbl>
    <w:tblPr>
      <w:tblStyle w:val="15"/>
      <w:tblW w:w="96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85"/>
      <w:gridCol w:w="4351"/>
      <w:gridCol w:w="1148"/>
      <w:gridCol w:w="1754"/>
    </w:tblGrid>
    <w:tr w14:paraId="77CBE1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 w:hRule="atLeast"/>
        <w:jc w:val="center"/>
      </w:trPr>
      <w:tc>
        <w:tcPr>
          <w:tcW w:w="2385" w:type="dxa"/>
          <w:vMerge w:val="restart"/>
          <w:tcBorders>
            <w:right w:val="single" w:color="auto" w:sz="4" w:space="0"/>
          </w:tcBorders>
          <w:vAlign w:val="center"/>
        </w:tcPr>
        <w:p w14:paraId="48788118">
          <w:pPr>
            <w:widowControl/>
            <w:jc w:val="left"/>
            <w:rPr>
              <w:sz w:val="15"/>
              <w:szCs w:val="15"/>
            </w:rPr>
          </w:pPr>
          <w:r>
            <w:drawing>
              <wp:inline distT="0" distB="0" distL="114300" distR="114300">
                <wp:extent cx="1442085" cy="563880"/>
                <wp:effectExtent l="0" t="0" r="5715" b="762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
                        <a:srcRect l="14762" t="29422" r="14676" b="28571"/>
                        <a:stretch>
                          <a:fillRect/>
                        </a:stretch>
                      </pic:blipFill>
                      <pic:spPr>
                        <a:xfrm>
                          <a:off x="0" y="0"/>
                          <a:ext cx="1442085" cy="563880"/>
                        </a:xfrm>
                        <a:prstGeom prst="rect">
                          <a:avLst/>
                        </a:prstGeom>
                        <a:noFill/>
                        <a:ln>
                          <a:noFill/>
                        </a:ln>
                      </pic:spPr>
                    </pic:pic>
                  </a:graphicData>
                </a:graphic>
              </wp:inline>
            </w:drawing>
          </w:r>
        </w:p>
      </w:tc>
      <w:tc>
        <w:tcPr>
          <w:tcW w:w="4351" w:type="dxa"/>
          <w:vMerge w:val="restart"/>
          <w:tcBorders>
            <w:left w:val="single" w:color="auto" w:sz="4" w:space="0"/>
          </w:tcBorders>
          <w:vAlign w:val="center"/>
        </w:tcPr>
        <w:p w14:paraId="26024BA9">
          <w:pPr>
            <w:widowControl/>
            <w:jc w:val="center"/>
            <w:rPr>
              <w:b/>
              <w:sz w:val="24"/>
            </w:rPr>
          </w:pPr>
          <w:r>
            <w:rPr>
              <w:rFonts w:hint="eastAsia"/>
              <w:b/>
              <w:sz w:val="32"/>
              <w:szCs w:val="32"/>
            </w:rPr>
            <w:t>10吨发酵产线</w:t>
          </w:r>
          <w:r>
            <w:rPr>
              <w:rFonts w:hint="eastAsia"/>
              <w:b/>
              <w:sz w:val="32"/>
              <w:szCs w:val="32"/>
              <w:lang w:val="en-US" w:eastAsia="zh-CN"/>
            </w:rPr>
            <w:t>设备用户需求说明书</w:t>
          </w:r>
        </w:p>
      </w:tc>
      <w:tc>
        <w:tcPr>
          <w:tcW w:w="1148" w:type="dxa"/>
          <w:vAlign w:val="center"/>
        </w:tcPr>
        <w:p w14:paraId="076C70D5">
          <w:pPr>
            <w:widowControl/>
            <w:tabs>
              <w:tab w:val="center" w:pos="4320"/>
              <w:tab w:val="right" w:pos="8640"/>
            </w:tabs>
            <w:jc w:val="center"/>
            <w:rPr>
              <w:rFonts w:hint="eastAsia" w:ascii="微软雅黑" w:hAnsi="微软雅黑" w:eastAsia="微软雅黑" w:cs="微软雅黑"/>
              <w:sz w:val="15"/>
              <w:szCs w:val="15"/>
            </w:rPr>
          </w:pPr>
          <w:r>
            <w:rPr>
              <w:rFonts w:hint="eastAsia" w:ascii="微软雅黑" w:hAnsi="微软雅黑" w:eastAsia="微软雅黑" w:cs="微软雅黑"/>
              <w:sz w:val="15"/>
              <w:szCs w:val="15"/>
            </w:rPr>
            <w:t>文件编号</w:t>
          </w:r>
        </w:p>
      </w:tc>
      <w:tc>
        <w:tcPr>
          <w:tcW w:w="1754" w:type="dxa"/>
          <w:vAlign w:val="center"/>
        </w:tcPr>
        <w:p w14:paraId="0EEC9D78">
          <w:pPr>
            <w:widowControl/>
            <w:tabs>
              <w:tab w:val="center" w:pos="4320"/>
              <w:tab w:val="right" w:pos="8640"/>
            </w:tabs>
            <w:rPr>
              <w:rFonts w:hint="eastAsia" w:ascii="微软雅黑" w:hAnsi="微软雅黑" w:eastAsia="微软雅黑" w:cs="微软雅黑"/>
              <w:sz w:val="15"/>
              <w:szCs w:val="15"/>
            </w:rPr>
          </w:pPr>
        </w:p>
      </w:tc>
    </w:tr>
    <w:tr w14:paraId="45D4DF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jc w:val="center"/>
      </w:trPr>
      <w:tc>
        <w:tcPr>
          <w:tcW w:w="2385" w:type="dxa"/>
          <w:vMerge w:val="continue"/>
          <w:tcBorders>
            <w:right w:val="single" w:color="auto" w:sz="4" w:space="0"/>
          </w:tcBorders>
        </w:tcPr>
        <w:p w14:paraId="44C8492F">
          <w:pPr>
            <w:widowControl/>
            <w:tabs>
              <w:tab w:val="center" w:pos="4320"/>
              <w:tab w:val="right" w:pos="8640"/>
            </w:tabs>
            <w:rPr>
              <w:szCs w:val="21"/>
            </w:rPr>
          </w:pPr>
        </w:p>
      </w:tc>
      <w:tc>
        <w:tcPr>
          <w:tcW w:w="4351" w:type="dxa"/>
          <w:vMerge w:val="continue"/>
          <w:tcBorders>
            <w:left w:val="single" w:color="auto" w:sz="4" w:space="0"/>
          </w:tcBorders>
        </w:tcPr>
        <w:p w14:paraId="4363C802">
          <w:pPr>
            <w:widowControl/>
            <w:tabs>
              <w:tab w:val="center" w:pos="4320"/>
              <w:tab w:val="right" w:pos="8640"/>
            </w:tabs>
            <w:rPr>
              <w:szCs w:val="21"/>
            </w:rPr>
          </w:pPr>
        </w:p>
      </w:tc>
      <w:tc>
        <w:tcPr>
          <w:tcW w:w="1148" w:type="dxa"/>
          <w:vAlign w:val="center"/>
        </w:tcPr>
        <w:p w14:paraId="61470437">
          <w:pPr>
            <w:widowControl/>
            <w:tabs>
              <w:tab w:val="center" w:pos="4320"/>
              <w:tab w:val="right" w:pos="8640"/>
            </w:tabs>
            <w:jc w:val="center"/>
            <w:rPr>
              <w:rFonts w:hint="eastAsia" w:ascii="微软雅黑" w:hAnsi="微软雅黑" w:eastAsia="微软雅黑" w:cs="微软雅黑"/>
              <w:sz w:val="15"/>
              <w:szCs w:val="15"/>
            </w:rPr>
          </w:pPr>
          <w:r>
            <w:rPr>
              <w:rFonts w:hint="eastAsia" w:ascii="微软雅黑" w:hAnsi="微软雅黑" w:eastAsia="微软雅黑" w:cs="微软雅黑"/>
              <w:sz w:val="15"/>
              <w:szCs w:val="15"/>
            </w:rPr>
            <w:t>版 本 号</w:t>
          </w:r>
        </w:p>
      </w:tc>
      <w:tc>
        <w:tcPr>
          <w:tcW w:w="1754" w:type="dxa"/>
          <w:vAlign w:val="center"/>
        </w:tcPr>
        <w:p w14:paraId="602ED64E">
          <w:pPr>
            <w:widowControl/>
            <w:tabs>
              <w:tab w:val="center" w:pos="4320"/>
              <w:tab w:val="right" w:pos="8640"/>
            </w:tabs>
            <w:rPr>
              <w:rFonts w:hint="eastAsia" w:ascii="微软雅黑" w:hAnsi="微软雅黑" w:eastAsia="微软雅黑" w:cs="微软雅黑"/>
              <w:sz w:val="15"/>
              <w:szCs w:val="15"/>
            </w:rPr>
          </w:pPr>
        </w:p>
      </w:tc>
    </w:tr>
    <w:tr w14:paraId="103B59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9" w:hRule="atLeast"/>
        <w:jc w:val="center"/>
      </w:trPr>
      <w:tc>
        <w:tcPr>
          <w:tcW w:w="2385" w:type="dxa"/>
          <w:vMerge w:val="continue"/>
          <w:tcBorders>
            <w:right w:val="single" w:color="auto" w:sz="4" w:space="0"/>
          </w:tcBorders>
          <w:vAlign w:val="center"/>
        </w:tcPr>
        <w:p w14:paraId="163F97C9">
          <w:pPr>
            <w:widowControl/>
            <w:tabs>
              <w:tab w:val="center" w:pos="4320"/>
              <w:tab w:val="right" w:pos="8640"/>
            </w:tabs>
            <w:rPr>
              <w:szCs w:val="21"/>
            </w:rPr>
          </w:pPr>
        </w:p>
      </w:tc>
      <w:tc>
        <w:tcPr>
          <w:tcW w:w="4351" w:type="dxa"/>
          <w:vMerge w:val="continue"/>
          <w:tcBorders>
            <w:left w:val="single" w:color="auto" w:sz="4" w:space="0"/>
          </w:tcBorders>
          <w:vAlign w:val="center"/>
        </w:tcPr>
        <w:p w14:paraId="4058B82D">
          <w:pPr>
            <w:widowControl/>
            <w:tabs>
              <w:tab w:val="center" w:pos="4320"/>
              <w:tab w:val="right" w:pos="8640"/>
            </w:tabs>
            <w:rPr>
              <w:szCs w:val="21"/>
            </w:rPr>
          </w:pPr>
        </w:p>
      </w:tc>
      <w:tc>
        <w:tcPr>
          <w:tcW w:w="1148" w:type="dxa"/>
          <w:vAlign w:val="center"/>
        </w:tcPr>
        <w:p w14:paraId="4F4CA8FB">
          <w:pPr>
            <w:widowControl/>
            <w:tabs>
              <w:tab w:val="center" w:pos="4320"/>
              <w:tab w:val="right" w:pos="8640"/>
            </w:tabs>
            <w:jc w:val="center"/>
            <w:rPr>
              <w:rFonts w:hint="eastAsia" w:ascii="微软雅黑" w:hAnsi="微软雅黑" w:eastAsia="微软雅黑" w:cs="微软雅黑"/>
              <w:sz w:val="15"/>
              <w:szCs w:val="15"/>
            </w:rPr>
          </w:pPr>
          <w:r>
            <w:rPr>
              <w:rFonts w:hint="eastAsia" w:ascii="微软雅黑" w:hAnsi="微软雅黑" w:eastAsia="微软雅黑" w:cs="微软雅黑"/>
              <w:sz w:val="15"/>
              <w:szCs w:val="15"/>
            </w:rPr>
            <w:t>页    码</w:t>
          </w:r>
        </w:p>
      </w:tc>
      <w:tc>
        <w:tcPr>
          <w:tcW w:w="1754" w:type="dxa"/>
          <w:vAlign w:val="center"/>
        </w:tcPr>
        <w:p w14:paraId="731C8779">
          <w:pPr>
            <w:widowControl/>
            <w:tabs>
              <w:tab w:val="center" w:pos="4320"/>
              <w:tab w:val="right" w:pos="8640"/>
            </w:tabs>
            <w:jc w:val="center"/>
            <w:rPr>
              <w:rFonts w:hint="eastAsia" w:ascii="微软雅黑" w:hAnsi="微软雅黑" w:eastAsia="微软雅黑" w:cs="微软雅黑"/>
              <w:sz w:val="15"/>
              <w:szCs w:val="15"/>
            </w:rPr>
          </w:pPr>
          <w:r>
            <w:rPr>
              <w:rFonts w:hint="eastAsia" w:ascii="微软雅黑" w:hAnsi="微软雅黑" w:eastAsia="微软雅黑" w:cs="微软雅黑"/>
              <w:sz w:val="15"/>
              <w:szCs w:val="15"/>
            </w:rPr>
            <w:t>第</w:t>
          </w:r>
          <w:r>
            <w:rPr>
              <w:rFonts w:hint="eastAsia" w:ascii="微软雅黑" w:hAnsi="微软雅黑" w:eastAsia="微软雅黑" w:cs="微软雅黑"/>
              <w:sz w:val="15"/>
              <w:szCs w:val="15"/>
            </w:rPr>
            <w:fldChar w:fldCharType="begin"/>
          </w:r>
          <w:r>
            <w:rPr>
              <w:rFonts w:hint="eastAsia" w:ascii="微软雅黑" w:hAnsi="微软雅黑" w:eastAsia="微软雅黑" w:cs="微软雅黑"/>
              <w:sz w:val="15"/>
              <w:szCs w:val="15"/>
            </w:rPr>
            <w:instrText xml:space="preserve"> PAGE </w:instrText>
          </w:r>
          <w:r>
            <w:rPr>
              <w:rFonts w:hint="eastAsia" w:ascii="微软雅黑" w:hAnsi="微软雅黑" w:eastAsia="微软雅黑" w:cs="微软雅黑"/>
              <w:sz w:val="15"/>
              <w:szCs w:val="15"/>
            </w:rPr>
            <w:fldChar w:fldCharType="separate"/>
          </w:r>
          <w:r>
            <w:rPr>
              <w:rFonts w:hint="eastAsia" w:ascii="微软雅黑" w:hAnsi="微软雅黑" w:eastAsia="微软雅黑" w:cs="微软雅黑"/>
              <w:sz w:val="15"/>
              <w:szCs w:val="15"/>
            </w:rPr>
            <w:t>2</w:t>
          </w:r>
          <w:r>
            <w:rPr>
              <w:rFonts w:hint="eastAsia" w:ascii="微软雅黑" w:hAnsi="微软雅黑" w:eastAsia="微软雅黑" w:cs="微软雅黑"/>
              <w:sz w:val="15"/>
              <w:szCs w:val="15"/>
            </w:rPr>
            <w:fldChar w:fldCharType="end"/>
          </w:r>
          <w:r>
            <w:rPr>
              <w:rFonts w:hint="eastAsia" w:ascii="微软雅黑" w:hAnsi="微软雅黑" w:eastAsia="微软雅黑" w:cs="微软雅黑"/>
              <w:sz w:val="15"/>
              <w:szCs w:val="15"/>
            </w:rPr>
            <w:t>页  共</w:t>
          </w:r>
          <w:r>
            <w:rPr>
              <w:rFonts w:hint="eastAsia" w:ascii="微软雅黑" w:hAnsi="微软雅黑" w:eastAsia="微软雅黑" w:cs="微软雅黑"/>
              <w:sz w:val="15"/>
              <w:szCs w:val="15"/>
            </w:rPr>
            <w:fldChar w:fldCharType="begin"/>
          </w:r>
          <w:r>
            <w:rPr>
              <w:rFonts w:hint="eastAsia" w:ascii="微软雅黑" w:hAnsi="微软雅黑" w:eastAsia="微软雅黑" w:cs="微软雅黑"/>
              <w:sz w:val="15"/>
              <w:szCs w:val="15"/>
            </w:rPr>
            <w:instrText xml:space="preserve"> NUMPAGES </w:instrText>
          </w:r>
          <w:r>
            <w:rPr>
              <w:rFonts w:hint="eastAsia" w:ascii="微软雅黑" w:hAnsi="微软雅黑" w:eastAsia="微软雅黑" w:cs="微软雅黑"/>
              <w:sz w:val="15"/>
              <w:szCs w:val="15"/>
            </w:rPr>
            <w:fldChar w:fldCharType="separate"/>
          </w:r>
          <w:r>
            <w:rPr>
              <w:rFonts w:hint="eastAsia" w:ascii="微软雅黑" w:hAnsi="微软雅黑" w:eastAsia="微软雅黑" w:cs="微软雅黑"/>
              <w:sz w:val="15"/>
              <w:szCs w:val="15"/>
            </w:rPr>
            <w:t>2</w:t>
          </w:r>
          <w:r>
            <w:rPr>
              <w:rFonts w:hint="eastAsia" w:ascii="微软雅黑" w:hAnsi="微软雅黑" w:eastAsia="微软雅黑" w:cs="微软雅黑"/>
              <w:sz w:val="15"/>
              <w:szCs w:val="15"/>
            </w:rPr>
            <w:fldChar w:fldCharType="end"/>
          </w:r>
          <w:r>
            <w:rPr>
              <w:rFonts w:hint="eastAsia" w:ascii="微软雅黑" w:hAnsi="微软雅黑" w:eastAsia="微软雅黑" w:cs="微软雅黑"/>
              <w:sz w:val="15"/>
              <w:szCs w:val="15"/>
            </w:rPr>
            <w:t>页</w:t>
          </w:r>
        </w:p>
      </w:tc>
    </w:tr>
  </w:tbl>
  <w:p w14:paraId="5E5CB0B8">
    <w:pPr>
      <w:pStyle w:val="11"/>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9A6B75"/>
    <w:multiLevelType w:val="multilevel"/>
    <w:tmpl w:val="029A6B75"/>
    <w:lvl w:ilvl="0" w:tentative="0">
      <w:start w:val="1"/>
      <w:numFmt w:val="bullet"/>
      <w:pStyle w:val="26"/>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pStyle w:val="27"/>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0974B7B3"/>
    <w:multiLevelType w:val="multilevel"/>
    <w:tmpl w:val="0974B7B3"/>
    <w:lvl w:ilvl="0" w:tentative="0">
      <w:start w:val="1"/>
      <w:numFmt w:val="decimal"/>
      <w:lvlText w:val="%1."/>
      <w:lvlJc w:val="left"/>
      <w:pPr>
        <w:tabs>
          <w:tab w:val="left" w:pos="1021"/>
        </w:tabs>
        <w:ind w:left="425" w:hanging="425"/>
      </w:pPr>
      <w:rPr>
        <w:rFonts w:hint="default" w:ascii="微软雅黑" w:hAnsi="微软雅黑" w:eastAsia="微软雅黑" w:cs="微软雅黑"/>
        <w:b/>
        <w:bCs/>
      </w:rPr>
    </w:lvl>
    <w:lvl w:ilvl="1" w:tentative="0">
      <w:start w:val="1"/>
      <w:numFmt w:val="decimal"/>
      <w:lvlText w:val="%1.%2."/>
      <w:lvlJc w:val="left"/>
      <w:pPr>
        <w:tabs>
          <w:tab w:val="left" w:pos="1021"/>
        </w:tabs>
        <w:ind w:left="567" w:hanging="567"/>
      </w:pPr>
      <w:rPr>
        <w:rFonts w:hint="default" w:ascii="微软雅黑" w:hAnsi="微软雅黑" w:eastAsia="微软雅黑" w:cs="微软雅黑"/>
        <w:b/>
        <w:bCs/>
        <w:sz w:val="21"/>
        <w:szCs w:val="21"/>
      </w:rPr>
    </w:lvl>
    <w:lvl w:ilvl="2" w:tentative="0">
      <w:start w:val="1"/>
      <w:numFmt w:val="decimal"/>
      <w:lvlText w:val="%1.%2.%3."/>
      <w:lvlJc w:val="left"/>
      <w:pPr>
        <w:ind w:left="709" w:hanging="709"/>
      </w:pPr>
      <w:rPr>
        <w:rFonts w:hint="default" w:ascii="微软雅黑" w:hAnsi="微软雅黑" w:eastAsia="微软雅黑" w:cs="微软雅黑"/>
        <w:b/>
        <w:bCs/>
      </w:rPr>
    </w:lvl>
    <w:lvl w:ilvl="3" w:tentative="0">
      <w:start w:val="1"/>
      <w:numFmt w:val="decimal"/>
      <w:lvlText w:val="%1.%2.%3.%4."/>
      <w:lvlJc w:val="left"/>
      <w:pPr>
        <w:ind w:left="851" w:hanging="851"/>
      </w:pPr>
      <w:rPr>
        <w:rFonts w:hint="default" w:ascii="Arial" w:hAnsi="Arial" w:eastAsia="宋体" w:cs="Arial"/>
        <w:b w:val="0"/>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
    <w:nsid w:val="0E6039C1"/>
    <w:multiLevelType w:val="multilevel"/>
    <w:tmpl w:val="0E6039C1"/>
    <w:lvl w:ilvl="0" w:tentative="0">
      <w:start w:val="1"/>
      <w:numFmt w:val="bullet"/>
      <w:pStyle w:val="69"/>
      <w:lvlText w:val=""/>
      <w:lvlJc w:val="left"/>
      <w:pPr>
        <w:ind w:left="440" w:hanging="440"/>
      </w:pPr>
      <w:rPr>
        <w:rFonts w:hint="default" w:ascii="Wingdings" w:hAnsi="Wingdings" w:eastAsia="宋体"/>
        <w:u w:val="none" w:color="auto"/>
      </w:rPr>
    </w:lvl>
    <w:lvl w:ilvl="1" w:tentative="0">
      <w:start w:val="1"/>
      <w:numFmt w:val="bullet"/>
      <w:lvlText w:val=""/>
      <w:lvlJc w:val="left"/>
      <w:pPr>
        <w:ind w:left="880" w:hanging="440"/>
      </w:pPr>
      <w:rPr>
        <w:rFonts w:hint="default" w:ascii="Wingdings" w:hAnsi="Wingdings" w:eastAsia="宋体"/>
        <w:u w:val="none" w:color="auto"/>
      </w:rPr>
    </w:lvl>
    <w:lvl w:ilvl="2" w:tentative="0">
      <w:start w:val="1"/>
      <w:numFmt w:val="bullet"/>
      <w:lvlText w:val=""/>
      <w:lvlJc w:val="left"/>
      <w:pPr>
        <w:ind w:left="1320" w:hanging="440"/>
      </w:pPr>
      <w:rPr>
        <w:rFonts w:hint="default" w:ascii="Wingdings" w:hAnsi="Wingdings" w:eastAsia="宋体"/>
        <w:u w:val="none" w:color="auto"/>
      </w:rPr>
    </w:lvl>
    <w:lvl w:ilvl="3" w:tentative="0">
      <w:start w:val="1"/>
      <w:numFmt w:val="bullet"/>
      <w:lvlText w:val=""/>
      <w:lvlJc w:val="left"/>
      <w:pPr>
        <w:ind w:left="1760" w:hanging="440"/>
      </w:pPr>
      <w:rPr>
        <w:rFonts w:hint="default" w:ascii="Wingdings" w:hAnsi="Wingdings" w:eastAsia="宋体"/>
        <w:u w:val="none" w:color="auto"/>
      </w:rPr>
    </w:lvl>
    <w:lvl w:ilvl="4" w:tentative="0">
      <w:start w:val="1"/>
      <w:numFmt w:val="bullet"/>
      <w:lvlText w:val=""/>
      <w:lvlJc w:val="left"/>
      <w:pPr>
        <w:ind w:left="2200" w:hanging="440"/>
      </w:pPr>
      <w:rPr>
        <w:rFonts w:hint="default" w:ascii="Wingdings" w:hAnsi="Wingdings" w:eastAsia="宋体"/>
        <w:u w:val="none" w:color="auto"/>
      </w:rPr>
    </w:lvl>
    <w:lvl w:ilvl="5" w:tentative="0">
      <w:start w:val="1"/>
      <w:numFmt w:val="bullet"/>
      <w:lvlText w:val=""/>
      <w:lvlJc w:val="left"/>
      <w:pPr>
        <w:ind w:left="2640" w:hanging="440"/>
      </w:pPr>
      <w:rPr>
        <w:rFonts w:hint="default" w:ascii="Wingdings" w:hAnsi="Wingdings" w:eastAsia="宋体"/>
        <w:u w:val="none" w:color="auto"/>
      </w:rPr>
    </w:lvl>
    <w:lvl w:ilvl="6" w:tentative="0">
      <w:start w:val="1"/>
      <w:numFmt w:val="bullet"/>
      <w:lvlText w:val=""/>
      <w:lvlJc w:val="left"/>
      <w:pPr>
        <w:ind w:left="3080" w:hanging="440"/>
      </w:pPr>
      <w:rPr>
        <w:rFonts w:hint="default" w:ascii="Wingdings" w:hAnsi="Wingdings" w:eastAsia="宋体"/>
        <w:u w:val="none" w:color="auto"/>
      </w:rPr>
    </w:lvl>
    <w:lvl w:ilvl="7" w:tentative="0">
      <w:start w:val="1"/>
      <w:numFmt w:val="bullet"/>
      <w:lvlText w:val=""/>
      <w:lvlJc w:val="left"/>
      <w:pPr>
        <w:ind w:left="3520" w:hanging="440"/>
      </w:pPr>
      <w:rPr>
        <w:rFonts w:hint="default" w:ascii="Wingdings" w:hAnsi="Wingdings" w:eastAsia="宋体"/>
        <w:u w:val="none" w:color="auto"/>
      </w:rPr>
    </w:lvl>
    <w:lvl w:ilvl="8" w:tentative="0">
      <w:start w:val="1"/>
      <w:numFmt w:val="bullet"/>
      <w:lvlText w:val=""/>
      <w:lvlJc w:val="left"/>
      <w:pPr>
        <w:ind w:left="3960" w:hanging="440"/>
      </w:pPr>
      <w:rPr>
        <w:rFonts w:hint="default" w:ascii="Wingdings" w:hAnsi="Wingdings" w:eastAsia="宋体"/>
        <w:u w:val="none" w:color="auto"/>
      </w:rPr>
    </w:lvl>
  </w:abstractNum>
  <w:abstractNum w:abstractNumId="3">
    <w:nsid w:val="17F2C2CE"/>
    <w:multiLevelType w:val="multilevel"/>
    <w:tmpl w:val="17F2C2CE"/>
    <w:lvl w:ilvl="0" w:tentative="0">
      <w:start w:val="1"/>
      <w:numFmt w:val="decimal"/>
      <w:lvlText w:val="%1."/>
      <w:lvlJc w:val="left"/>
      <w:pPr>
        <w:ind w:left="432" w:hanging="432"/>
      </w:pPr>
      <w:rPr>
        <w:rFonts w:hint="default" w:ascii="Times New Roman" w:hAnsi="Times New Roman" w:eastAsia="宋体" w:cs="Times New Roman"/>
        <w:sz w:val="24"/>
        <w:szCs w:val="24"/>
      </w:rPr>
    </w:lvl>
    <w:lvl w:ilvl="1" w:tentative="0">
      <w:start w:val="1"/>
      <w:numFmt w:val="decimal"/>
      <w:pStyle w:val="65"/>
      <w:lvlText w:val="%1.%2."/>
      <w:lvlJc w:val="left"/>
      <w:pPr>
        <w:ind w:left="575" w:hanging="575"/>
      </w:pPr>
      <w:rPr>
        <w:rFonts w:hint="default" w:ascii="Times New Roman" w:hAnsi="Times New Roman" w:eastAsia="宋体" w:cs="Times New Roman"/>
        <w:b/>
        <w:bCs/>
        <w:sz w:val="21"/>
        <w:szCs w:val="21"/>
      </w:rPr>
    </w:lvl>
    <w:lvl w:ilvl="2" w:tentative="0">
      <w:start w:val="1"/>
      <w:numFmt w:val="decimal"/>
      <w:lvlText w:val="%1.%2.%3."/>
      <w:lvlJc w:val="left"/>
      <w:pPr>
        <w:ind w:left="560" w:hanging="720"/>
      </w:pPr>
      <w:rPr>
        <w:rFonts w:hint="default" w:ascii="Times New Roman" w:hAnsi="Times New Roman" w:eastAsia="宋体" w:cs="Times New Roman"/>
        <w:b w:val="0"/>
        <w:sz w:val="21"/>
        <w:szCs w:val="21"/>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4">
    <w:nsid w:val="3DC9EB9A"/>
    <w:multiLevelType w:val="multilevel"/>
    <w:tmpl w:val="3DC9EB9A"/>
    <w:lvl w:ilvl="0" w:tentative="0">
      <w:start w:val="1"/>
      <w:numFmt w:val="decimal"/>
      <w:lvlText w:val="URS%1"/>
      <w:lvlJc w:val="left"/>
      <w:pPr>
        <w:ind w:left="420" w:hanging="420"/>
      </w:pPr>
      <w:rPr>
        <w:rFonts w:hint="default" w:ascii="微软雅黑" w:hAnsi="微软雅黑" w:eastAsia="微软雅黑" w:cs="微软雅黑"/>
        <w:b w:val="0"/>
        <w:sz w:val="18"/>
        <w:szCs w:val="1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84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rQ0MDGyNDE3Nzc1MDFQ0lEKTi0uzszPAykwrgUAs+8p2ywAAAA="/>
    <w:docVar w:name="commondata" w:val="eyJoZGlkIjoiNTE4ZTk0MzM2YzNjM2JiN2EwMjk5MzgyM2IxNjQzMjMifQ=="/>
    <w:docVar w:name="KSO_WPS_MARK_KEY" w:val="0df1184e-f05a-4389-bd67-12c413fca984"/>
  </w:docVars>
  <w:rsids>
    <w:rsidRoot w:val="00172A27"/>
    <w:rsid w:val="000010C1"/>
    <w:rsid w:val="00001611"/>
    <w:rsid w:val="00003EF7"/>
    <w:rsid w:val="00005402"/>
    <w:rsid w:val="00013C6E"/>
    <w:rsid w:val="000202B7"/>
    <w:rsid w:val="000252B4"/>
    <w:rsid w:val="000333D5"/>
    <w:rsid w:val="0003360F"/>
    <w:rsid w:val="00035799"/>
    <w:rsid w:val="00036049"/>
    <w:rsid w:val="00036604"/>
    <w:rsid w:val="0003709A"/>
    <w:rsid w:val="000426E9"/>
    <w:rsid w:val="0005160D"/>
    <w:rsid w:val="0005471D"/>
    <w:rsid w:val="0006070C"/>
    <w:rsid w:val="000619DB"/>
    <w:rsid w:val="000628CE"/>
    <w:rsid w:val="00066EBC"/>
    <w:rsid w:val="00072B91"/>
    <w:rsid w:val="00073BDF"/>
    <w:rsid w:val="00076187"/>
    <w:rsid w:val="00077B05"/>
    <w:rsid w:val="0009027B"/>
    <w:rsid w:val="0009057D"/>
    <w:rsid w:val="00094739"/>
    <w:rsid w:val="00096688"/>
    <w:rsid w:val="000A5703"/>
    <w:rsid w:val="000B0ADD"/>
    <w:rsid w:val="000B24D9"/>
    <w:rsid w:val="000B52DE"/>
    <w:rsid w:val="000C17BE"/>
    <w:rsid w:val="000C19E7"/>
    <w:rsid w:val="000C3B66"/>
    <w:rsid w:val="000C61FE"/>
    <w:rsid w:val="000D00FB"/>
    <w:rsid w:val="000D536B"/>
    <w:rsid w:val="000E0445"/>
    <w:rsid w:val="000E132B"/>
    <w:rsid w:val="000F3B52"/>
    <w:rsid w:val="000F7D8C"/>
    <w:rsid w:val="001039B3"/>
    <w:rsid w:val="0010686B"/>
    <w:rsid w:val="00111D27"/>
    <w:rsid w:val="00121707"/>
    <w:rsid w:val="001232BB"/>
    <w:rsid w:val="0012476A"/>
    <w:rsid w:val="00124A9E"/>
    <w:rsid w:val="00126C35"/>
    <w:rsid w:val="00131447"/>
    <w:rsid w:val="00132A5D"/>
    <w:rsid w:val="0013353D"/>
    <w:rsid w:val="001521F4"/>
    <w:rsid w:val="001557DB"/>
    <w:rsid w:val="00156F70"/>
    <w:rsid w:val="00157045"/>
    <w:rsid w:val="00157484"/>
    <w:rsid w:val="00160C2F"/>
    <w:rsid w:val="00164FB7"/>
    <w:rsid w:val="001679E5"/>
    <w:rsid w:val="00172A27"/>
    <w:rsid w:val="00174329"/>
    <w:rsid w:val="00175896"/>
    <w:rsid w:val="00186107"/>
    <w:rsid w:val="00187181"/>
    <w:rsid w:val="001902B3"/>
    <w:rsid w:val="00196976"/>
    <w:rsid w:val="001A1BA5"/>
    <w:rsid w:val="001A3227"/>
    <w:rsid w:val="001A3CD6"/>
    <w:rsid w:val="001A4AB0"/>
    <w:rsid w:val="001A4EDC"/>
    <w:rsid w:val="001A7833"/>
    <w:rsid w:val="001B0F42"/>
    <w:rsid w:val="001B4644"/>
    <w:rsid w:val="001B6616"/>
    <w:rsid w:val="001C23DA"/>
    <w:rsid w:val="001C3BB7"/>
    <w:rsid w:val="001C4A0C"/>
    <w:rsid w:val="001C701A"/>
    <w:rsid w:val="001C70FB"/>
    <w:rsid w:val="001D145E"/>
    <w:rsid w:val="001D26B2"/>
    <w:rsid w:val="001D551E"/>
    <w:rsid w:val="001D73EB"/>
    <w:rsid w:val="001E0C83"/>
    <w:rsid w:val="001E16C1"/>
    <w:rsid w:val="001E17EA"/>
    <w:rsid w:val="001E2D98"/>
    <w:rsid w:val="001E4968"/>
    <w:rsid w:val="001E585E"/>
    <w:rsid w:val="001E6E65"/>
    <w:rsid w:val="001F1D19"/>
    <w:rsid w:val="001F5B94"/>
    <w:rsid w:val="001F5C95"/>
    <w:rsid w:val="00201C09"/>
    <w:rsid w:val="0020791E"/>
    <w:rsid w:val="00210208"/>
    <w:rsid w:val="00217362"/>
    <w:rsid w:val="00221DB0"/>
    <w:rsid w:val="00227275"/>
    <w:rsid w:val="00232332"/>
    <w:rsid w:val="00235506"/>
    <w:rsid w:val="002464DC"/>
    <w:rsid w:val="00250253"/>
    <w:rsid w:val="0026044F"/>
    <w:rsid w:val="00264CC7"/>
    <w:rsid w:val="00270119"/>
    <w:rsid w:val="00270257"/>
    <w:rsid w:val="00275E8F"/>
    <w:rsid w:val="00277487"/>
    <w:rsid w:val="002778FC"/>
    <w:rsid w:val="00281898"/>
    <w:rsid w:val="002830D3"/>
    <w:rsid w:val="002833C2"/>
    <w:rsid w:val="00286D81"/>
    <w:rsid w:val="00287451"/>
    <w:rsid w:val="00290DB5"/>
    <w:rsid w:val="00296D25"/>
    <w:rsid w:val="002A0696"/>
    <w:rsid w:val="002A0AEA"/>
    <w:rsid w:val="002A4E31"/>
    <w:rsid w:val="002B31E5"/>
    <w:rsid w:val="002C028B"/>
    <w:rsid w:val="002C1669"/>
    <w:rsid w:val="002C37FD"/>
    <w:rsid w:val="002C68DE"/>
    <w:rsid w:val="002D1FB5"/>
    <w:rsid w:val="002D2817"/>
    <w:rsid w:val="002D62DE"/>
    <w:rsid w:val="002E0B2F"/>
    <w:rsid w:val="002E308A"/>
    <w:rsid w:val="002E4E3A"/>
    <w:rsid w:val="002E6D69"/>
    <w:rsid w:val="002E78E3"/>
    <w:rsid w:val="002F24C6"/>
    <w:rsid w:val="002F5705"/>
    <w:rsid w:val="00301A15"/>
    <w:rsid w:val="00302CDB"/>
    <w:rsid w:val="00305E3A"/>
    <w:rsid w:val="00315449"/>
    <w:rsid w:val="0031782C"/>
    <w:rsid w:val="00323CE5"/>
    <w:rsid w:val="00331D16"/>
    <w:rsid w:val="0033325D"/>
    <w:rsid w:val="00333A39"/>
    <w:rsid w:val="00335D5B"/>
    <w:rsid w:val="00340D66"/>
    <w:rsid w:val="0034176C"/>
    <w:rsid w:val="00351478"/>
    <w:rsid w:val="00351F25"/>
    <w:rsid w:val="00354555"/>
    <w:rsid w:val="003552CE"/>
    <w:rsid w:val="00357B86"/>
    <w:rsid w:val="003605CF"/>
    <w:rsid w:val="00362635"/>
    <w:rsid w:val="00364B20"/>
    <w:rsid w:val="003742A3"/>
    <w:rsid w:val="00375422"/>
    <w:rsid w:val="0038733E"/>
    <w:rsid w:val="0039082A"/>
    <w:rsid w:val="00390EC4"/>
    <w:rsid w:val="00392BAE"/>
    <w:rsid w:val="00397AE1"/>
    <w:rsid w:val="003A06B4"/>
    <w:rsid w:val="003A1EE5"/>
    <w:rsid w:val="003A40B7"/>
    <w:rsid w:val="003A435E"/>
    <w:rsid w:val="003A5F0D"/>
    <w:rsid w:val="003B18AC"/>
    <w:rsid w:val="003B2994"/>
    <w:rsid w:val="003B335F"/>
    <w:rsid w:val="003B51B0"/>
    <w:rsid w:val="003C1375"/>
    <w:rsid w:val="003D446A"/>
    <w:rsid w:val="003D6751"/>
    <w:rsid w:val="003D679E"/>
    <w:rsid w:val="003E22F4"/>
    <w:rsid w:val="003E529B"/>
    <w:rsid w:val="003E7C3D"/>
    <w:rsid w:val="003F1856"/>
    <w:rsid w:val="003F34F5"/>
    <w:rsid w:val="00402FF5"/>
    <w:rsid w:val="00406D60"/>
    <w:rsid w:val="00415AE8"/>
    <w:rsid w:val="0042777E"/>
    <w:rsid w:val="00431F36"/>
    <w:rsid w:val="00432757"/>
    <w:rsid w:val="004333E4"/>
    <w:rsid w:val="00440483"/>
    <w:rsid w:val="004405B8"/>
    <w:rsid w:val="004459F6"/>
    <w:rsid w:val="00447479"/>
    <w:rsid w:val="0045014F"/>
    <w:rsid w:val="00450CEC"/>
    <w:rsid w:val="00450FE6"/>
    <w:rsid w:val="004527B1"/>
    <w:rsid w:val="0046776A"/>
    <w:rsid w:val="00470F75"/>
    <w:rsid w:val="00472A16"/>
    <w:rsid w:val="004736FC"/>
    <w:rsid w:val="004747A9"/>
    <w:rsid w:val="004753DF"/>
    <w:rsid w:val="00477908"/>
    <w:rsid w:val="00480DBE"/>
    <w:rsid w:val="004812BA"/>
    <w:rsid w:val="004825F5"/>
    <w:rsid w:val="00491F26"/>
    <w:rsid w:val="004965C4"/>
    <w:rsid w:val="004A11EF"/>
    <w:rsid w:val="004A18E4"/>
    <w:rsid w:val="004A4243"/>
    <w:rsid w:val="004A5ADE"/>
    <w:rsid w:val="004B1C5E"/>
    <w:rsid w:val="004B31EB"/>
    <w:rsid w:val="004B5DB2"/>
    <w:rsid w:val="004C101B"/>
    <w:rsid w:val="004C37CF"/>
    <w:rsid w:val="004C3F82"/>
    <w:rsid w:val="004C5B20"/>
    <w:rsid w:val="004C7475"/>
    <w:rsid w:val="004D14A9"/>
    <w:rsid w:val="004D421C"/>
    <w:rsid w:val="004D5A37"/>
    <w:rsid w:val="004D5CDA"/>
    <w:rsid w:val="004D7402"/>
    <w:rsid w:val="004E1FEC"/>
    <w:rsid w:val="004E3175"/>
    <w:rsid w:val="004E37D6"/>
    <w:rsid w:val="004F02A9"/>
    <w:rsid w:val="004F14BA"/>
    <w:rsid w:val="004F15A4"/>
    <w:rsid w:val="004F2583"/>
    <w:rsid w:val="00503454"/>
    <w:rsid w:val="00511E41"/>
    <w:rsid w:val="00520F29"/>
    <w:rsid w:val="00524B21"/>
    <w:rsid w:val="00524E5D"/>
    <w:rsid w:val="005252B4"/>
    <w:rsid w:val="00544978"/>
    <w:rsid w:val="00550813"/>
    <w:rsid w:val="00552FD3"/>
    <w:rsid w:val="005556B4"/>
    <w:rsid w:val="00556C54"/>
    <w:rsid w:val="00560704"/>
    <w:rsid w:val="005615FD"/>
    <w:rsid w:val="0056296D"/>
    <w:rsid w:val="00564BFF"/>
    <w:rsid w:val="00565471"/>
    <w:rsid w:val="00565755"/>
    <w:rsid w:val="0058679B"/>
    <w:rsid w:val="00587DA2"/>
    <w:rsid w:val="005932AF"/>
    <w:rsid w:val="00593974"/>
    <w:rsid w:val="00596603"/>
    <w:rsid w:val="005A1CA9"/>
    <w:rsid w:val="005A304F"/>
    <w:rsid w:val="005C160A"/>
    <w:rsid w:val="005C48EC"/>
    <w:rsid w:val="005C6593"/>
    <w:rsid w:val="005C7FD1"/>
    <w:rsid w:val="005D5240"/>
    <w:rsid w:val="005D7351"/>
    <w:rsid w:val="005E1DE9"/>
    <w:rsid w:val="005E1F50"/>
    <w:rsid w:val="005E1FCD"/>
    <w:rsid w:val="005E7A9E"/>
    <w:rsid w:val="005F365C"/>
    <w:rsid w:val="00601C16"/>
    <w:rsid w:val="0061360C"/>
    <w:rsid w:val="00622F6A"/>
    <w:rsid w:val="00625B67"/>
    <w:rsid w:val="006323C5"/>
    <w:rsid w:val="00634B4A"/>
    <w:rsid w:val="00637D30"/>
    <w:rsid w:val="00642F09"/>
    <w:rsid w:val="00643BD5"/>
    <w:rsid w:val="00645393"/>
    <w:rsid w:val="006454E9"/>
    <w:rsid w:val="00645FF9"/>
    <w:rsid w:val="0065685C"/>
    <w:rsid w:val="00660F9E"/>
    <w:rsid w:val="00661006"/>
    <w:rsid w:val="0067160C"/>
    <w:rsid w:val="00674487"/>
    <w:rsid w:val="00681EB9"/>
    <w:rsid w:val="00683B19"/>
    <w:rsid w:val="00693A77"/>
    <w:rsid w:val="00695C52"/>
    <w:rsid w:val="006A0F9A"/>
    <w:rsid w:val="006A12C3"/>
    <w:rsid w:val="006A4E23"/>
    <w:rsid w:val="006A59FC"/>
    <w:rsid w:val="006A6A61"/>
    <w:rsid w:val="006B6661"/>
    <w:rsid w:val="006C04FB"/>
    <w:rsid w:val="006C41AD"/>
    <w:rsid w:val="006C6C90"/>
    <w:rsid w:val="006C7F61"/>
    <w:rsid w:val="006D0A5B"/>
    <w:rsid w:val="006D3825"/>
    <w:rsid w:val="006D5105"/>
    <w:rsid w:val="006D7E90"/>
    <w:rsid w:val="006E2E64"/>
    <w:rsid w:val="006E4818"/>
    <w:rsid w:val="006F0A6C"/>
    <w:rsid w:val="006F1B80"/>
    <w:rsid w:val="006F3543"/>
    <w:rsid w:val="006F680C"/>
    <w:rsid w:val="006F6A63"/>
    <w:rsid w:val="00700618"/>
    <w:rsid w:val="00702D91"/>
    <w:rsid w:val="00703641"/>
    <w:rsid w:val="007066C6"/>
    <w:rsid w:val="00712F0C"/>
    <w:rsid w:val="0071550E"/>
    <w:rsid w:val="0071625F"/>
    <w:rsid w:val="00720B95"/>
    <w:rsid w:val="0072309F"/>
    <w:rsid w:val="00736D2B"/>
    <w:rsid w:val="00736DF2"/>
    <w:rsid w:val="00737871"/>
    <w:rsid w:val="007402C1"/>
    <w:rsid w:val="00744B02"/>
    <w:rsid w:val="00745280"/>
    <w:rsid w:val="00747178"/>
    <w:rsid w:val="007528AD"/>
    <w:rsid w:val="007559CC"/>
    <w:rsid w:val="00756189"/>
    <w:rsid w:val="0077361C"/>
    <w:rsid w:val="00776045"/>
    <w:rsid w:val="0078415F"/>
    <w:rsid w:val="007843E7"/>
    <w:rsid w:val="007927CC"/>
    <w:rsid w:val="00795448"/>
    <w:rsid w:val="0079771D"/>
    <w:rsid w:val="007A0C1E"/>
    <w:rsid w:val="007A20FA"/>
    <w:rsid w:val="007A2247"/>
    <w:rsid w:val="007B0996"/>
    <w:rsid w:val="007B120D"/>
    <w:rsid w:val="007B1DA5"/>
    <w:rsid w:val="007B2F71"/>
    <w:rsid w:val="007B59C7"/>
    <w:rsid w:val="007B6496"/>
    <w:rsid w:val="007C3713"/>
    <w:rsid w:val="007C50E7"/>
    <w:rsid w:val="007C61A5"/>
    <w:rsid w:val="007D0B4F"/>
    <w:rsid w:val="007E044D"/>
    <w:rsid w:val="007F25B1"/>
    <w:rsid w:val="007F6954"/>
    <w:rsid w:val="00805823"/>
    <w:rsid w:val="008058BF"/>
    <w:rsid w:val="0080731E"/>
    <w:rsid w:val="008133CF"/>
    <w:rsid w:val="00814417"/>
    <w:rsid w:val="0081472B"/>
    <w:rsid w:val="008152BF"/>
    <w:rsid w:val="00816666"/>
    <w:rsid w:val="00820D8D"/>
    <w:rsid w:val="00822158"/>
    <w:rsid w:val="0082231E"/>
    <w:rsid w:val="00822F5A"/>
    <w:rsid w:val="008239CE"/>
    <w:rsid w:val="008259C5"/>
    <w:rsid w:val="008363A7"/>
    <w:rsid w:val="008432F8"/>
    <w:rsid w:val="00845225"/>
    <w:rsid w:val="00846A6A"/>
    <w:rsid w:val="008474AB"/>
    <w:rsid w:val="00847D29"/>
    <w:rsid w:val="00850A29"/>
    <w:rsid w:val="00851830"/>
    <w:rsid w:val="00852FE9"/>
    <w:rsid w:val="0085353E"/>
    <w:rsid w:val="0085453C"/>
    <w:rsid w:val="00861D2C"/>
    <w:rsid w:val="00861DD3"/>
    <w:rsid w:val="00865CA0"/>
    <w:rsid w:val="008706E1"/>
    <w:rsid w:val="008714E3"/>
    <w:rsid w:val="008748A8"/>
    <w:rsid w:val="00874B6F"/>
    <w:rsid w:val="008754DD"/>
    <w:rsid w:val="008759DE"/>
    <w:rsid w:val="0087722F"/>
    <w:rsid w:val="00881ECC"/>
    <w:rsid w:val="00882230"/>
    <w:rsid w:val="008917EE"/>
    <w:rsid w:val="00891B67"/>
    <w:rsid w:val="00894958"/>
    <w:rsid w:val="008A08AD"/>
    <w:rsid w:val="008A405C"/>
    <w:rsid w:val="008A4F64"/>
    <w:rsid w:val="008B039A"/>
    <w:rsid w:val="008B22DE"/>
    <w:rsid w:val="008B2712"/>
    <w:rsid w:val="008B4BC4"/>
    <w:rsid w:val="008C11E9"/>
    <w:rsid w:val="008C2028"/>
    <w:rsid w:val="008C3515"/>
    <w:rsid w:val="008C57FA"/>
    <w:rsid w:val="008D0306"/>
    <w:rsid w:val="008D0D02"/>
    <w:rsid w:val="008D157B"/>
    <w:rsid w:val="008D4BAD"/>
    <w:rsid w:val="008D54BA"/>
    <w:rsid w:val="008D7AD2"/>
    <w:rsid w:val="008E4834"/>
    <w:rsid w:val="008F092B"/>
    <w:rsid w:val="008F129D"/>
    <w:rsid w:val="008F15EE"/>
    <w:rsid w:val="008F4DC5"/>
    <w:rsid w:val="008F623A"/>
    <w:rsid w:val="00900FD4"/>
    <w:rsid w:val="009022AA"/>
    <w:rsid w:val="00910629"/>
    <w:rsid w:val="00916BC5"/>
    <w:rsid w:val="00917612"/>
    <w:rsid w:val="009200B4"/>
    <w:rsid w:val="00921F5C"/>
    <w:rsid w:val="00925705"/>
    <w:rsid w:val="00932D81"/>
    <w:rsid w:val="0093361D"/>
    <w:rsid w:val="00933E1D"/>
    <w:rsid w:val="0093434D"/>
    <w:rsid w:val="00940D42"/>
    <w:rsid w:val="0094101A"/>
    <w:rsid w:val="00941255"/>
    <w:rsid w:val="009446FE"/>
    <w:rsid w:val="009467F9"/>
    <w:rsid w:val="0094685F"/>
    <w:rsid w:val="009517AD"/>
    <w:rsid w:val="00954D8B"/>
    <w:rsid w:val="00955306"/>
    <w:rsid w:val="00955498"/>
    <w:rsid w:val="009557A5"/>
    <w:rsid w:val="00956326"/>
    <w:rsid w:val="009570D2"/>
    <w:rsid w:val="009629B2"/>
    <w:rsid w:val="00963C47"/>
    <w:rsid w:val="00966123"/>
    <w:rsid w:val="0097501B"/>
    <w:rsid w:val="00976345"/>
    <w:rsid w:val="00985E00"/>
    <w:rsid w:val="00991B1E"/>
    <w:rsid w:val="00997301"/>
    <w:rsid w:val="009978E8"/>
    <w:rsid w:val="009A0DCC"/>
    <w:rsid w:val="009B531F"/>
    <w:rsid w:val="009B5E8B"/>
    <w:rsid w:val="009B7D11"/>
    <w:rsid w:val="009C1E21"/>
    <w:rsid w:val="009C5BC5"/>
    <w:rsid w:val="009D1546"/>
    <w:rsid w:val="009D4A15"/>
    <w:rsid w:val="009E2662"/>
    <w:rsid w:val="009E396A"/>
    <w:rsid w:val="009E5C68"/>
    <w:rsid w:val="009E5CFA"/>
    <w:rsid w:val="009E66BA"/>
    <w:rsid w:val="009F0A1A"/>
    <w:rsid w:val="009F17EC"/>
    <w:rsid w:val="009F5B16"/>
    <w:rsid w:val="00A01245"/>
    <w:rsid w:val="00A01952"/>
    <w:rsid w:val="00A020B1"/>
    <w:rsid w:val="00A0656A"/>
    <w:rsid w:val="00A21F16"/>
    <w:rsid w:val="00A30F8E"/>
    <w:rsid w:val="00A32E3B"/>
    <w:rsid w:val="00A34356"/>
    <w:rsid w:val="00A37D8F"/>
    <w:rsid w:val="00A44C1E"/>
    <w:rsid w:val="00A46F84"/>
    <w:rsid w:val="00A51679"/>
    <w:rsid w:val="00A52F03"/>
    <w:rsid w:val="00A60156"/>
    <w:rsid w:val="00A678AF"/>
    <w:rsid w:val="00A71783"/>
    <w:rsid w:val="00A71878"/>
    <w:rsid w:val="00A71FA0"/>
    <w:rsid w:val="00A80091"/>
    <w:rsid w:val="00A814D1"/>
    <w:rsid w:val="00A84DD2"/>
    <w:rsid w:val="00A90D50"/>
    <w:rsid w:val="00A93C8D"/>
    <w:rsid w:val="00A94E56"/>
    <w:rsid w:val="00A959CA"/>
    <w:rsid w:val="00A95B24"/>
    <w:rsid w:val="00AA278C"/>
    <w:rsid w:val="00AA7C2A"/>
    <w:rsid w:val="00AB51A7"/>
    <w:rsid w:val="00AB7EAC"/>
    <w:rsid w:val="00AC50E0"/>
    <w:rsid w:val="00AD1539"/>
    <w:rsid w:val="00AD1D1E"/>
    <w:rsid w:val="00AD2C31"/>
    <w:rsid w:val="00AE3858"/>
    <w:rsid w:val="00AE437C"/>
    <w:rsid w:val="00AE57E8"/>
    <w:rsid w:val="00AE6E2E"/>
    <w:rsid w:val="00AF1DFD"/>
    <w:rsid w:val="00AF3DCF"/>
    <w:rsid w:val="00B03ACF"/>
    <w:rsid w:val="00B064FA"/>
    <w:rsid w:val="00B07F41"/>
    <w:rsid w:val="00B114F1"/>
    <w:rsid w:val="00B14A8B"/>
    <w:rsid w:val="00B2176A"/>
    <w:rsid w:val="00B245EC"/>
    <w:rsid w:val="00B275FD"/>
    <w:rsid w:val="00B308F3"/>
    <w:rsid w:val="00B329E5"/>
    <w:rsid w:val="00B32F3A"/>
    <w:rsid w:val="00B4136C"/>
    <w:rsid w:val="00B4184A"/>
    <w:rsid w:val="00B4517D"/>
    <w:rsid w:val="00B51146"/>
    <w:rsid w:val="00B536B7"/>
    <w:rsid w:val="00B536D0"/>
    <w:rsid w:val="00B562E2"/>
    <w:rsid w:val="00B66C0B"/>
    <w:rsid w:val="00B7481D"/>
    <w:rsid w:val="00B7572A"/>
    <w:rsid w:val="00B75DB5"/>
    <w:rsid w:val="00B775F6"/>
    <w:rsid w:val="00B808DA"/>
    <w:rsid w:val="00B84949"/>
    <w:rsid w:val="00B85497"/>
    <w:rsid w:val="00B87476"/>
    <w:rsid w:val="00B92383"/>
    <w:rsid w:val="00B93DEE"/>
    <w:rsid w:val="00B94AFE"/>
    <w:rsid w:val="00BA23F2"/>
    <w:rsid w:val="00BB42CE"/>
    <w:rsid w:val="00BB6F3F"/>
    <w:rsid w:val="00BC004C"/>
    <w:rsid w:val="00BC7320"/>
    <w:rsid w:val="00BD3623"/>
    <w:rsid w:val="00BD43DC"/>
    <w:rsid w:val="00BD522C"/>
    <w:rsid w:val="00BD6C66"/>
    <w:rsid w:val="00BE51F4"/>
    <w:rsid w:val="00BE5B09"/>
    <w:rsid w:val="00BE7CF4"/>
    <w:rsid w:val="00BF0244"/>
    <w:rsid w:val="00BF0433"/>
    <w:rsid w:val="00BF6217"/>
    <w:rsid w:val="00C022E0"/>
    <w:rsid w:val="00C04F59"/>
    <w:rsid w:val="00C05830"/>
    <w:rsid w:val="00C1271D"/>
    <w:rsid w:val="00C12F49"/>
    <w:rsid w:val="00C23353"/>
    <w:rsid w:val="00C267CE"/>
    <w:rsid w:val="00C314B5"/>
    <w:rsid w:val="00C3180E"/>
    <w:rsid w:val="00C318D9"/>
    <w:rsid w:val="00C31EE3"/>
    <w:rsid w:val="00C338BD"/>
    <w:rsid w:val="00C33979"/>
    <w:rsid w:val="00C33BFD"/>
    <w:rsid w:val="00C35A4D"/>
    <w:rsid w:val="00C44BD6"/>
    <w:rsid w:val="00C44C50"/>
    <w:rsid w:val="00C53C98"/>
    <w:rsid w:val="00C562AC"/>
    <w:rsid w:val="00C60AB9"/>
    <w:rsid w:val="00C66A86"/>
    <w:rsid w:val="00C72B0E"/>
    <w:rsid w:val="00C73033"/>
    <w:rsid w:val="00C809D8"/>
    <w:rsid w:val="00C81535"/>
    <w:rsid w:val="00C83036"/>
    <w:rsid w:val="00C849FE"/>
    <w:rsid w:val="00C87729"/>
    <w:rsid w:val="00C87DB5"/>
    <w:rsid w:val="00C940A2"/>
    <w:rsid w:val="00C952D0"/>
    <w:rsid w:val="00CA32C3"/>
    <w:rsid w:val="00CB20C8"/>
    <w:rsid w:val="00CB543C"/>
    <w:rsid w:val="00CC11C1"/>
    <w:rsid w:val="00CC1969"/>
    <w:rsid w:val="00CC1C85"/>
    <w:rsid w:val="00CC6203"/>
    <w:rsid w:val="00CD25CE"/>
    <w:rsid w:val="00CD62FF"/>
    <w:rsid w:val="00CE1AF4"/>
    <w:rsid w:val="00CE1B0F"/>
    <w:rsid w:val="00CE2916"/>
    <w:rsid w:val="00CE3AD7"/>
    <w:rsid w:val="00CE5735"/>
    <w:rsid w:val="00CF0D96"/>
    <w:rsid w:val="00CF6014"/>
    <w:rsid w:val="00CF7E2D"/>
    <w:rsid w:val="00D01923"/>
    <w:rsid w:val="00D01CF2"/>
    <w:rsid w:val="00D06893"/>
    <w:rsid w:val="00D17F1D"/>
    <w:rsid w:val="00D22B57"/>
    <w:rsid w:val="00D24B2D"/>
    <w:rsid w:val="00D263A6"/>
    <w:rsid w:val="00D26661"/>
    <w:rsid w:val="00D26E82"/>
    <w:rsid w:val="00D348B0"/>
    <w:rsid w:val="00D428F8"/>
    <w:rsid w:val="00D46E74"/>
    <w:rsid w:val="00D527E0"/>
    <w:rsid w:val="00D553DD"/>
    <w:rsid w:val="00D55DF2"/>
    <w:rsid w:val="00D616DA"/>
    <w:rsid w:val="00D74E0D"/>
    <w:rsid w:val="00D764A7"/>
    <w:rsid w:val="00D80991"/>
    <w:rsid w:val="00D91147"/>
    <w:rsid w:val="00D91800"/>
    <w:rsid w:val="00D93A92"/>
    <w:rsid w:val="00D93FB0"/>
    <w:rsid w:val="00DA0428"/>
    <w:rsid w:val="00DA10CC"/>
    <w:rsid w:val="00DB3EBE"/>
    <w:rsid w:val="00DB59C3"/>
    <w:rsid w:val="00DB5C79"/>
    <w:rsid w:val="00DB6BEA"/>
    <w:rsid w:val="00DB776F"/>
    <w:rsid w:val="00DC453D"/>
    <w:rsid w:val="00DD03B4"/>
    <w:rsid w:val="00DD0650"/>
    <w:rsid w:val="00DD0989"/>
    <w:rsid w:val="00DD23A2"/>
    <w:rsid w:val="00DD2F22"/>
    <w:rsid w:val="00DD3F52"/>
    <w:rsid w:val="00DE260D"/>
    <w:rsid w:val="00DE3F3F"/>
    <w:rsid w:val="00DE7FF3"/>
    <w:rsid w:val="00DF29F8"/>
    <w:rsid w:val="00DF3773"/>
    <w:rsid w:val="00DF3D70"/>
    <w:rsid w:val="00DF6DD6"/>
    <w:rsid w:val="00E01AB8"/>
    <w:rsid w:val="00E03085"/>
    <w:rsid w:val="00E06697"/>
    <w:rsid w:val="00E07FE8"/>
    <w:rsid w:val="00E14668"/>
    <w:rsid w:val="00E14E2C"/>
    <w:rsid w:val="00E15311"/>
    <w:rsid w:val="00E16563"/>
    <w:rsid w:val="00E25818"/>
    <w:rsid w:val="00E301B6"/>
    <w:rsid w:val="00E34E8B"/>
    <w:rsid w:val="00E43625"/>
    <w:rsid w:val="00E4627A"/>
    <w:rsid w:val="00E46FEC"/>
    <w:rsid w:val="00E47FE7"/>
    <w:rsid w:val="00E575B8"/>
    <w:rsid w:val="00E57FAB"/>
    <w:rsid w:val="00E640A9"/>
    <w:rsid w:val="00E64972"/>
    <w:rsid w:val="00E80DB0"/>
    <w:rsid w:val="00E93406"/>
    <w:rsid w:val="00E9498A"/>
    <w:rsid w:val="00E94A94"/>
    <w:rsid w:val="00EA0869"/>
    <w:rsid w:val="00EA1570"/>
    <w:rsid w:val="00EA24C1"/>
    <w:rsid w:val="00EA544E"/>
    <w:rsid w:val="00EA7CDE"/>
    <w:rsid w:val="00EB0DC1"/>
    <w:rsid w:val="00EB3517"/>
    <w:rsid w:val="00EB4818"/>
    <w:rsid w:val="00EB7846"/>
    <w:rsid w:val="00EC09E4"/>
    <w:rsid w:val="00EC137D"/>
    <w:rsid w:val="00EC152C"/>
    <w:rsid w:val="00EC6978"/>
    <w:rsid w:val="00EC7B5C"/>
    <w:rsid w:val="00EE1422"/>
    <w:rsid w:val="00EE168A"/>
    <w:rsid w:val="00EE2019"/>
    <w:rsid w:val="00EE3581"/>
    <w:rsid w:val="00EE7170"/>
    <w:rsid w:val="00EF7205"/>
    <w:rsid w:val="00EF76EF"/>
    <w:rsid w:val="00F023E1"/>
    <w:rsid w:val="00F0438D"/>
    <w:rsid w:val="00F05628"/>
    <w:rsid w:val="00F063B2"/>
    <w:rsid w:val="00F11932"/>
    <w:rsid w:val="00F1388E"/>
    <w:rsid w:val="00F201DA"/>
    <w:rsid w:val="00F2223F"/>
    <w:rsid w:val="00F27CE5"/>
    <w:rsid w:val="00F309F2"/>
    <w:rsid w:val="00F46910"/>
    <w:rsid w:val="00F50167"/>
    <w:rsid w:val="00F53D57"/>
    <w:rsid w:val="00F552DF"/>
    <w:rsid w:val="00F63C4D"/>
    <w:rsid w:val="00F747F1"/>
    <w:rsid w:val="00F817A4"/>
    <w:rsid w:val="00F85ADC"/>
    <w:rsid w:val="00F85C6D"/>
    <w:rsid w:val="00F90D55"/>
    <w:rsid w:val="00F92341"/>
    <w:rsid w:val="00F92D39"/>
    <w:rsid w:val="00FA0696"/>
    <w:rsid w:val="00FA5F32"/>
    <w:rsid w:val="00FA6F34"/>
    <w:rsid w:val="00FB1153"/>
    <w:rsid w:val="00FB4E1E"/>
    <w:rsid w:val="00FC6B5B"/>
    <w:rsid w:val="00FE06A9"/>
    <w:rsid w:val="00FE6ED3"/>
    <w:rsid w:val="00FE751A"/>
    <w:rsid w:val="00FF08EF"/>
    <w:rsid w:val="00FF18B7"/>
    <w:rsid w:val="00FF1BF5"/>
    <w:rsid w:val="00FF7170"/>
    <w:rsid w:val="00FF73D8"/>
    <w:rsid w:val="00FF7FAF"/>
    <w:rsid w:val="011F13EE"/>
    <w:rsid w:val="016471F9"/>
    <w:rsid w:val="016704A3"/>
    <w:rsid w:val="01847306"/>
    <w:rsid w:val="01E7372B"/>
    <w:rsid w:val="028C4CB0"/>
    <w:rsid w:val="02DD7879"/>
    <w:rsid w:val="032C0A04"/>
    <w:rsid w:val="032E1295"/>
    <w:rsid w:val="036A1510"/>
    <w:rsid w:val="03E16A61"/>
    <w:rsid w:val="041A40D5"/>
    <w:rsid w:val="04373210"/>
    <w:rsid w:val="044F7C53"/>
    <w:rsid w:val="04973358"/>
    <w:rsid w:val="04BE7C2E"/>
    <w:rsid w:val="05EA442A"/>
    <w:rsid w:val="06061863"/>
    <w:rsid w:val="06670994"/>
    <w:rsid w:val="066C1A43"/>
    <w:rsid w:val="069C3BEA"/>
    <w:rsid w:val="06FF01C2"/>
    <w:rsid w:val="074448BD"/>
    <w:rsid w:val="07506C6F"/>
    <w:rsid w:val="078F18CA"/>
    <w:rsid w:val="07983BE3"/>
    <w:rsid w:val="07DC069D"/>
    <w:rsid w:val="07DE071F"/>
    <w:rsid w:val="07E63304"/>
    <w:rsid w:val="082D0D5E"/>
    <w:rsid w:val="087D7F38"/>
    <w:rsid w:val="08AC69DD"/>
    <w:rsid w:val="08F315A8"/>
    <w:rsid w:val="08FC4E97"/>
    <w:rsid w:val="095857B9"/>
    <w:rsid w:val="09846619"/>
    <w:rsid w:val="098F7F12"/>
    <w:rsid w:val="09A41501"/>
    <w:rsid w:val="09AE17B5"/>
    <w:rsid w:val="09B95CA6"/>
    <w:rsid w:val="09C73D4F"/>
    <w:rsid w:val="09CA10DA"/>
    <w:rsid w:val="0A662814"/>
    <w:rsid w:val="0A6E5CF3"/>
    <w:rsid w:val="0A76465B"/>
    <w:rsid w:val="0AC43785"/>
    <w:rsid w:val="0ACE7A6C"/>
    <w:rsid w:val="0AF20F5F"/>
    <w:rsid w:val="0AFF19D8"/>
    <w:rsid w:val="0B086585"/>
    <w:rsid w:val="0BF952D6"/>
    <w:rsid w:val="0C9D187C"/>
    <w:rsid w:val="0CAB34B7"/>
    <w:rsid w:val="0CC9761B"/>
    <w:rsid w:val="0CD35C1E"/>
    <w:rsid w:val="0D1423C8"/>
    <w:rsid w:val="0D56683B"/>
    <w:rsid w:val="0D614C1C"/>
    <w:rsid w:val="0D904269"/>
    <w:rsid w:val="0DB461AA"/>
    <w:rsid w:val="0DCD726B"/>
    <w:rsid w:val="0E241C3A"/>
    <w:rsid w:val="0E436630"/>
    <w:rsid w:val="0E673F09"/>
    <w:rsid w:val="0E926284"/>
    <w:rsid w:val="0EBB3568"/>
    <w:rsid w:val="0EF77D1B"/>
    <w:rsid w:val="0EFB7522"/>
    <w:rsid w:val="0EFE34E4"/>
    <w:rsid w:val="0F097611"/>
    <w:rsid w:val="0F31382A"/>
    <w:rsid w:val="0F9A1BCC"/>
    <w:rsid w:val="0F9C369C"/>
    <w:rsid w:val="0F9F157F"/>
    <w:rsid w:val="0FB81855"/>
    <w:rsid w:val="107439CE"/>
    <w:rsid w:val="10935C38"/>
    <w:rsid w:val="10A00621"/>
    <w:rsid w:val="10F62635"/>
    <w:rsid w:val="110109B4"/>
    <w:rsid w:val="11093C89"/>
    <w:rsid w:val="110F27D0"/>
    <w:rsid w:val="111771B1"/>
    <w:rsid w:val="11243B39"/>
    <w:rsid w:val="11A72E29"/>
    <w:rsid w:val="1216516A"/>
    <w:rsid w:val="121C256F"/>
    <w:rsid w:val="127F3C88"/>
    <w:rsid w:val="128C253B"/>
    <w:rsid w:val="128F58C2"/>
    <w:rsid w:val="12D0209F"/>
    <w:rsid w:val="13276D2B"/>
    <w:rsid w:val="139D57E9"/>
    <w:rsid w:val="13AC619F"/>
    <w:rsid w:val="13F217DA"/>
    <w:rsid w:val="13F2255C"/>
    <w:rsid w:val="146D366E"/>
    <w:rsid w:val="14950DDA"/>
    <w:rsid w:val="15017368"/>
    <w:rsid w:val="15122C1D"/>
    <w:rsid w:val="154B05FD"/>
    <w:rsid w:val="15A42BF6"/>
    <w:rsid w:val="15D171CD"/>
    <w:rsid w:val="15DF4CCA"/>
    <w:rsid w:val="168828BC"/>
    <w:rsid w:val="16B20B81"/>
    <w:rsid w:val="16CB6312"/>
    <w:rsid w:val="17104C69"/>
    <w:rsid w:val="1715270D"/>
    <w:rsid w:val="174775C1"/>
    <w:rsid w:val="17516BB5"/>
    <w:rsid w:val="17624FFB"/>
    <w:rsid w:val="176531A5"/>
    <w:rsid w:val="17721366"/>
    <w:rsid w:val="17976868"/>
    <w:rsid w:val="17E5123B"/>
    <w:rsid w:val="17F600BD"/>
    <w:rsid w:val="182732B8"/>
    <w:rsid w:val="187104F1"/>
    <w:rsid w:val="18774716"/>
    <w:rsid w:val="18912CB0"/>
    <w:rsid w:val="18C82B09"/>
    <w:rsid w:val="1940598B"/>
    <w:rsid w:val="1945317A"/>
    <w:rsid w:val="196A18D3"/>
    <w:rsid w:val="196D5A4B"/>
    <w:rsid w:val="19AB308A"/>
    <w:rsid w:val="19E876AF"/>
    <w:rsid w:val="19FD3962"/>
    <w:rsid w:val="1A0A3746"/>
    <w:rsid w:val="1A473721"/>
    <w:rsid w:val="1A4D6C49"/>
    <w:rsid w:val="1A61265D"/>
    <w:rsid w:val="1AB4115B"/>
    <w:rsid w:val="1AF53D6E"/>
    <w:rsid w:val="1B4E62D1"/>
    <w:rsid w:val="1B6034CD"/>
    <w:rsid w:val="1B612DA1"/>
    <w:rsid w:val="1B647F7A"/>
    <w:rsid w:val="1B8B60BF"/>
    <w:rsid w:val="1B955324"/>
    <w:rsid w:val="1BAB1AAC"/>
    <w:rsid w:val="1C164C1E"/>
    <w:rsid w:val="1C5628A2"/>
    <w:rsid w:val="1C70383B"/>
    <w:rsid w:val="1C7C7B47"/>
    <w:rsid w:val="1C8948AD"/>
    <w:rsid w:val="1C8B3EF1"/>
    <w:rsid w:val="1CA8031B"/>
    <w:rsid w:val="1CC03875"/>
    <w:rsid w:val="1CC7261C"/>
    <w:rsid w:val="1D067A54"/>
    <w:rsid w:val="1D0D1432"/>
    <w:rsid w:val="1D2F5A72"/>
    <w:rsid w:val="1D305121"/>
    <w:rsid w:val="1D5A51B1"/>
    <w:rsid w:val="1DDD6AC0"/>
    <w:rsid w:val="1E0A4225"/>
    <w:rsid w:val="1E0E03B4"/>
    <w:rsid w:val="1E2F362A"/>
    <w:rsid w:val="1E4D1AB3"/>
    <w:rsid w:val="1E5F640A"/>
    <w:rsid w:val="1EAE54B9"/>
    <w:rsid w:val="1EC80453"/>
    <w:rsid w:val="1EEB7551"/>
    <w:rsid w:val="1F0625DD"/>
    <w:rsid w:val="1F86195C"/>
    <w:rsid w:val="1FA83694"/>
    <w:rsid w:val="1FCF6C46"/>
    <w:rsid w:val="1FE752C3"/>
    <w:rsid w:val="20E960EB"/>
    <w:rsid w:val="211C7406"/>
    <w:rsid w:val="21935339"/>
    <w:rsid w:val="21A03D90"/>
    <w:rsid w:val="21B52099"/>
    <w:rsid w:val="21CD3FF0"/>
    <w:rsid w:val="222114DC"/>
    <w:rsid w:val="22482F0D"/>
    <w:rsid w:val="22864F43"/>
    <w:rsid w:val="229B0DC0"/>
    <w:rsid w:val="22CC218D"/>
    <w:rsid w:val="2346744C"/>
    <w:rsid w:val="23B6728F"/>
    <w:rsid w:val="24664224"/>
    <w:rsid w:val="24B62CB7"/>
    <w:rsid w:val="24CA0AF6"/>
    <w:rsid w:val="24D665AE"/>
    <w:rsid w:val="25074F6B"/>
    <w:rsid w:val="251546D4"/>
    <w:rsid w:val="256529EC"/>
    <w:rsid w:val="25747818"/>
    <w:rsid w:val="25916B5A"/>
    <w:rsid w:val="25A840B5"/>
    <w:rsid w:val="263B6008"/>
    <w:rsid w:val="26914E82"/>
    <w:rsid w:val="27072340"/>
    <w:rsid w:val="27343A60"/>
    <w:rsid w:val="27545186"/>
    <w:rsid w:val="277E4C81"/>
    <w:rsid w:val="27E41B78"/>
    <w:rsid w:val="27F072C4"/>
    <w:rsid w:val="281256B6"/>
    <w:rsid w:val="28374398"/>
    <w:rsid w:val="284D700E"/>
    <w:rsid w:val="285C48AF"/>
    <w:rsid w:val="28C43AEC"/>
    <w:rsid w:val="2924678D"/>
    <w:rsid w:val="2925720D"/>
    <w:rsid w:val="29982EDD"/>
    <w:rsid w:val="29B068EE"/>
    <w:rsid w:val="29CE3CF8"/>
    <w:rsid w:val="2A152418"/>
    <w:rsid w:val="2A25711E"/>
    <w:rsid w:val="2A6C506A"/>
    <w:rsid w:val="2A973C3D"/>
    <w:rsid w:val="2B430715"/>
    <w:rsid w:val="2B5A1987"/>
    <w:rsid w:val="2BA94548"/>
    <w:rsid w:val="2BF9180D"/>
    <w:rsid w:val="2BFC3F2E"/>
    <w:rsid w:val="2C016606"/>
    <w:rsid w:val="2C7E7C57"/>
    <w:rsid w:val="2CA64AB8"/>
    <w:rsid w:val="2CA77830"/>
    <w:rsid w:val="2CC31B0E"/>
    <w:rsid w:val="2CD6228C"/>
    <w:rsid w:val="2D022C3C"/>
    <w:rsid w:val="2D3D19E6"/>
    <w:rsid w:val="2DF576E3"/>
    <w:rsid w:val="2E383E35"/>
    <w:rsid w:val="2E5950A2"/>
    <w:rsid w:val="2ED9367C"/>
    <w:rsid w:val="2F64320A"/>
    <w:rsid w:val="2F755AB0"/>
    <w:rsid w:val="2F782452"/>
    <w:rsid w:val="2F84575D"/>
    <w:rsid w:val="304613D2"/>
    <w:rsid w:val="30517749"/>
    <w:rsid w:val="3062264C"/>
    <w:rsid w:val="30D60776"/>
    <w:rsid w:val="310746D9"/>
    <w:rsid w:val="3140701A"/>
    <w:rsid w:val="31AC314C"/>
    <w:rsid w:val="31CB130E"/>
    <w:rsid w:val="323E5792"/>
    <w:rsid w:val="326A77CA"/>
    <w:rsid w:val="32942E63"/>
    <w:rsid w:val="329A65E9"/>
    <w:rsid w:val="335C2374"/>
    <w:rsid w:val="33841FF1"/>
    <w:rsid w:val="33A361F5"/>
    <w:rsid w:val="33BB38C8"/>
    <w:rsid w:val="33DF62FF"/>
    <w:rsid w:val="33E84C8C"/>
    <w:rsid w:val="33FD543D"/>
    <w:rsid w:val="33FF36A1"/>
    <w:rsid w:val="34797BDB"/>
    <w:rsid w:val="349B1510"/>
    <w:rsid w:val="34C30E6D"/>
    <w:rsid w:val="34CC3529"/>
    <w:rsid w:val="35036D30"/>
    <w:rsid w:val="35193C94"/>
    <w:rsid w:val="351E29A1"/>
    <w:rsid w:val="35457197"/>
    <w:rsid w:val="35510383"/>
    <w:rsid w:val="355D0C50"/>
    <w:rsid w:val="359F1D60"/>
    <w:rsid w:val="35B609B9"/>
    <w:rsid w:val="35C73C9A"/>
    <w:rsid w:val="35E07F32"/>
    <w:rsid w:val="35EF28CB"/>
    <w:rsid w:val="36006179"/>
    <w:rsid w:val="365B03C2"/>
    <w:rsid w:val="366A5337"/>
    <w:rsid w:val="366D6C6F"/>
    <w:rsid w:val="368D0A96"/>
    <w:rsid w:val="368F518B"/>
    <w:rsid w:val="36B660BE"/>
    <w:rsid w:val="36CF3195"/>
    <w:rsid w:val="36E77721"/>
    <w:rsid w:val="37643EED"/>
    <w:rsid w:val="377D094F"/>
    <w:rsid w:val="37AF7294"/>
    <w:rsid w:val="3801173C"/>
    <w:rsid w:val="3809239F"/>
    <w:rsid w:val="3812066C"/>
    <w:rsid w:val="385875A1"/>
    <w:rsid w:val="38C524C2"/>
    <w:rsid w:val="39180AEB"/>
    <w:rsid w:val="393357C5"/>
    <w:rsid w:val="39893797"/>
    <w:rsid w:val="398E607D"/>
    <w:rsid w:val="39A2210B"/>
    <w:rsid w:val="39D32C64"/>
    <w:rsid w:val="39E3734B"/>
    <w:rsid w:val="3A064CBF"/>
    <w:rsid w:val="3A064DE8"/>
    <w:rsid w:val="3A1858D7"/>
    <w:rsid w:val="3A965C5C"/>
    <w:rsid w:val="3AA77C2B"/>
    <w:rsid w:val="3AB4583D"/>
    <w:rsid w:val="3B150528"/>
    <w:rsid w:val="3B164953"/>
    <w:rsid w:val="3B19209B"/>
    <w:rsid w:val="3B363DAF"/>
    <w:rsid w:val="3B4D7484"/>
    <w:rsid w:val="3BB70A8F"/>
    <w:rsid w:val="3C2F0BBB"/>
    <w:rsid w:val="3C4328DD"/>
    <w:rsid w:val="3C834E15"/>
    <w:rsid w:val="3C9376FF"/>
    <w:rsid w:val="3C941962"/>
    <w:rsid w:val="3C9724B5"/>
    <w:rsid w:val="3CAB0A6F"/>
    <w:rsid w:val="3CB269B6"/>
    <w:rsid w:val="3CB45437"/>
    <w:rsid w:val="3D0B6EE6"/>
    <w:rsid w:val="3D4B7426"/>
    <w:rsid w:val="3DE90E9D"/>
    <w:rsid w:val="3DF52607"/>
    <w:rsid w:val="3E1A1E51"/>
    <w:rsid w:val="3E251A31"/>
    <w:rsid w:val="3E306E39"/>
    <w:rsid w:val="3E55633E"/>
    <w:rsid w:val="3EA37861"/>
    <w:rsid w:val="3ED116FB"/>
    <w:rsid w:val="3F1C48A8"/>
    <w:rsid w:val="3F5254A5"/>
    <w:rsid w:val="3F732378"/>
    <w:rsid w:val="3FFB2D89"/>
    <w:rsid w:val="40224945"/>
    <w:rsid w:val="406320F0"/>
    <w:rsid w:val="408A7D9E"/>
    <w:rsid w:val="40EC437F"/>
    <w:rsid w:val="4172782E"/>
    <w:rsid w:val="41EC7287"/>
    <w:rsid w:val="42521E98"/>
    <w:rsid w:val="4253404A"/>
    <w:rsid w:val="428B05C0"/>
    <w:rsid w:val="433107D0"/>
    <w:rsid w:val="43CF703D"/>
    <w:rsid w:val="44617DC9"/>
    <w:rsid w:val="44870466"/>
    <w:rsid w:val="44890899"/>
    <w:rsid w:val="44A4001C"/>
    <w:rsid w:val="44B255CD"/>
    <w:rsid w:val="44BD6EBB"/>
    <w:rsid w:val="44DF4C26"/>
    <w:rsid w:val="45201234"/>
    <w:rsid w:val="453634F6"/>
    <w:rsid w:val="455967AD"/>
    <w:rsid w:val="45744AEA"/>
    <w:rsid w:val="45C936B9"/>
    <w:rsid w:val="45ED1B1F"/>
    <w:rsid w:val="45FB34D6"/>
    <w:rsid w:val="46BF6CAD"/>
    <w:rsid w:val="46F84BA9"/>
    <w:rsid w:val="47B562E3"/>
    <w:rsid w:val="47DF4E3C"/>
    <w:rsid w:val="484D1B85"/>
    <w:rsid w:val="4929727E"/>
    <w:rsid w:val="49416A65"/>
    <w:rsid w:val="49D14539"/>
    <w:rsid w:val="49F31A11"/>
    <w:rsid w:val="4A2F5B9A"/>
    <w:rsid w:val="4A3A34C0"/>
    <w:rsid w:val="4A4E7A5A"/>
    <w:rsid w:val="4AB4194B"/>
    <w:rsid w:val="4AD056CA"/>
    <w:rsid w:val="4AD81C4C"/>
    <w:rsid w:val="4AF8458F"/>
    <w:rsid w:val="4B61683A"/>
    <w:rsid w:val="4B94148F"/>
    <w:rsid w:val="4BBC7CAE"/>
    <w:rsid w:val="4C0939B6"/>
    <w:rsid w:val="4C27697B"/>
    <w:rsid w:val="4C527FFC"/>
    <w:rsid w:val="4C8F3716"/>
    <w:rsid w:val="4CA54934"/>
    <w:rsid w:val="4CBD10D5"/>
    <w:rsid w:val="4CFB6F56"/>
    <w:rsid w:val="4D135D42"/>
    <w:rsid w:val="4D4A0379"/>
    <w:rsid w:val="4D5B0B88"/>
    <w:rsid w:val="4DB766CD"/>
    <w:rsid w:val="4DD73B61"/>
    <w:rsid w:val="4E023E69"/>
    <w:rsid w:val="4E072899"/>
    <w:rsid w:val="4E1C6F66"/>
    <w:rsid w:val="4E436983"/>
    <w:rsid w:val="4E6879C7"/>
    <w:rsid w:val="4E7716DB"/>
    <w:rsid w:val="4E9C6890"/>
    <w:rsid w:val="4EA57AB2"/>
    <w:rsid w:val="4EAB604C"/>
    <w:rsid w:val="4ED908C5"/>
    <w:rsid w:val="4EE3108F"/>
    <w:rsid w:val="4F3503DD"/>
    <w:rsid w:val="4FA75ABB"/>
    <w:rsid w:val="4FBA24A4"/>
    <w:rsid w:val="4FEF1A2D"/>
    <w:rsid w:val="50343E1C"/>
    <w:rsid w:val="50502428"/>
    <w:rsid w:val="505C410C"/>
    <w:rsid w:val="507C1601"/>
    <w:rsid w:val="507E2BA6"/>
    <w:rsid w:val="50C0670A"/>
    <w:rsid w:val="50CF60C4"/>
    <w:rsid w:val="50E33C7D"/>
    <w:rsid w:val="510F20F5"/>
    <w:rsid w:val="513D5818"/>
    <w:rsid w:val="514976D2"/>
    <w:rsid w:val="51FA4F96"/>
    <w:rsid w:val="5268268C"/>
    <w:rsid w:val="52AE5E4D"/>
    <w:rsid w:val="537312E8"/>
    <w:rsid w:val="53B35930"/>
    <w:rsid w:val="53E35FEF"/>
    <w:rsid w:val="53F80DFD"/>
    <w:rsid w:val="54207D93"/>
    <w:rsid w:val="54277209"/>
    <w:rsid w:val="5439788A"/>
    <w:rsid w:val="544029A2"/>
    <w:rsid w:val="54442373"/>
    <w:rsid w:val="545F361A"/>
    <w:rsid w:val="54B1035F"/>
    <w:rsid w:val="559F5831"/>
    <w:rsid w:val="55AE4074"/>
    <w:rsid w:val="55D818D6"/>
    <w:rsid w:val="565E0CE3"/>
    <w:rsid w:val="567A62DF"/>
    <w:rsid w:val="5697055A"/>
    <w:rsid w:val="569B7538"/>
    <w:rsid w:val="56B532A8"/>
    <w:rsid w:val="56D77DE0"/>
    <w:rsid w:val="57004A1D"/>
    <w:rsid w:val="57643D31"/>
    <w:rsid w:val="577F0085"/>
    <w:rsid w:val="57827F81"/>
    <w:rsid w:val="57BE4AFC"/>
    <w:rsid w:val="585A59F8"/>
    <w:rsid w:val="586E6C06"/>
    <w:rsid w:val="5886748C"/>
    <w:rsid w:val="58874971"/>
    <w:rsid w:val="58F104D3"/>
    <w:rsid w:val="59253085"/>
    <w:rsid w:val="593E1BAC"/>
    <w:rsid w:val="59417DB5"/>
    <w:rsid w:val="59712135"/>
    <w:rsid w:val="59761C9F"/>
    <w:rsid w:val="598C3BF2"/>
    <w:rsid w:val="59C21EFA"/>
    <w:rsid w:val="5A01705E"/>
    <w:rsid w:val="5A0B75EC"/>
    <w:rsid w:val="5A344158"/>
    <w:rsid w:val="5A613EF2"/>
    <w:rsid w:val="5A7A0666"/>
    <w:rsid w:val="5A8C36E8"/>
    <w:rsid w:val="5AA46256"/>
    <w:rsid w:val="5AFB1169"/>
    <w:rsid w:val="5B0C40A3"/>
    <w:rsid w:val="5B2368E3"/>
    <w:rsid w:val="5B2C2DA1"/>
    <w:rsid w:val="5B2E7F1B"/>
    <w:rsid w:val="5BA6536C"/>
    <w:rsid w:val="5C7834CB"/>
    <w:rsid w:val="5CE6396F"/>
    <w:rsid w:val="5D1A4DC7"/>
    <w:rsid w:val="5D4635C9"/>
    <w:rsid w:val="5D676334"/>
    <w:rsid w:val="5D8D7FCA"/>
    <w:rsid w:val="5DFE3773"/>
    <w:rsid w:val="5E087397"/>
    <w:rsid w:val="5E67476D"/>
    <w:rsid w:val="5EBE0EFB"/>
    <w:rsid w:val="5EC9531F"/>
    <w:rsid w:val="5F396F19"/>
    <w:rsid w:val="5F440482"/>
    <w:rsid w:val="5F835A10"/>
    <w:rsid w:val="5FC1611E"/>
    <w:rsid w:val="60194FC5"/>
    <w:rsid w:val="601A2BF7"/>
    <w:rsid w:val="60483AFC"/>
    <w:rsid w:val="605709CF"/>
    <w:rsid w:val="609E499A"/>
    <w:rsid w:val="60CF30B3"/>
    <w:rsid w:val="60EB5C13"/>
    <w:rsid w:val="616C79A3"/>
    <w:rsid w:val="61B84E22"/>
    <w:rsid w:val="61C2021F"/>
    <w:rsid w:val="61C3254E"/>
    <w:rsid w:val="61EF7CBE"/>
    <w:rsid w:val="622F078C"/>
    <w:rsid w:val="626E048C"/>
    <w:rsid w:val="62A84F30"/>
    <w:rsid w:val="62B5190C"/>
    <w:rsid w:val="62FB1018"/>
    <w:rsid w:val="6300289F"/>
    <w:rsid w:val="634B549F"/>
    <w:rsid w:val="63E10EF7"/>
    <w:rsid w:val="63E15DFA"/>
    <w:rsid w:val="63EB6437"/>
    <w:rsid w:val="64427684"/>
    <w:rsid w:val="64694E7A"/>
    <w:rsid w:val="647A2A5C"/>
    <w:rsid w:val="64C90F62"/>
    <w:rsid w:val="64F9547C"/>
    <w:rsid w:val="6500071A"/>
    <w:rsid w:val="65053D6A"/>
    <w:rsid w:val="65A34764"/>
    <w:rsid w:val="65B13D6C"/>
    <w:rsid w:val="65FA08EA"/>
    <w:rsid w:val="661B54E9"/>
    <w:rsid w:val="66362CF4"/>
    <w:rsid w:val="664D0A60"/>
    <w:rsid w:val="66AA4FFF"/>
    <w:rsid w:val="67584567"/>
    <w:rsid w:val="676E6217"/>
    <w:rsid w:val="67A840C2"/>
    <w:rsid w:val="68272A1B"/>
    <w:rsid w:val="6841460E"/>
    <w:rsid w:val="68CB536F"/>
    <w:rsid w:val="68ED4CE5"/>
    <w:rsid w:val="693B716B"/>
    <w:rsid w:val="6952174A"/>
    <w:rsid w:val="69DA0644"/>
    <w:rsid w:val="6A0102DC"/>
    <w:rsid w:val="6A3B483E"/>
    <w:rsid w:val="6A6629D9"/>
    <w:rsid w:val="6AEE7819"/>
    <w:rsid w:val="6B2338E9"/>
    <w:rsid w:val="6B786434"/>
    <w:rsid w:val="6BBD6744"/>
    <w:rsid w:val="6BE00A0E"/>
    <w:rsid w:val="6BF56ACB"/>
    <w:rsid w:val="6C3F7B62"/>
    <w:rsid w:val="6C507BA1"/>
    <w:rsid w:val="6C695505"/>
    <w:rsid w:val="6C7C0DB6"/>
    <w:rsid w:val="6C981CB3"/>
    <w:rsid w:val="6CC13EDB"/>
    <w:rsid w:val="6D4F09BF"/>
    <w:rsid w:val="6D74607D"/>
    <w:rsid w:val="6D8D231F"/>
    <w:rsid w:val="6D9B170F"/>
    <w:rsid w:val="6D9B33B7"/>
    <w:rsid w:val="6DA87988"/>
    <w:rsid w:val="6DAE726F"/>
    <w:rsid w:val="6DC5555E"/>
    <w:rsid w:val="6E0E0D0A"/>
    <w:rsid w:val="6E144E55"/>
    <w:rsid w:val="6E8060C3"/>
    <w:rsid w:val="6FA157CC"/>
    <w:rsid w:val="6FA90BE6"/>
    <w:rsid w:val="6FB203C5"/>
    <w:rsid w:val="6FF550B5"/>
    <w:rsid w:val="70370A27"/>
    <w:rsid w:val="70521FBA"/>
    <w:rsid w:val="70682A2C"/>
    <w:rsid w:val="71327C95"/>
    <w:rsid w:val="717A5A1E"/>
    <w:rsid w:val="71E00101"/>
    <w:rsid w:val="720766E0"/>
    <w:rsid w:val="721E0540"/>
    <w:rsid w:val="723810AB"/>
    <w:rsid w:val="725C006D"/>
    <w:rsid w:val="726A16B0"/>
    <w:rsid w:val="72780061"/>
    <w:rsid w:val="729967E3"/>
    <w:rsid w:val="72BD2923"/>
    <w:rsid w:val="72CC276B"/>
    <w:rsid w:val="72F65234"/>
    <w:rsid w:val="730934A1"/>
    <w:rsid w:val="731567F8"/>
    <w:rsid w:val="732B52E4"/>
    <w:rsid w:val="73410F61"/>
    <w:rsid w:val="73494ABD"/>
    <w:rsid w:val="734F46C2"/>
    <w:rsid w:val="73522188"/>
    <w:rsid w:val="73B75C25"/>
    <w:rsid w:val="74244395"/>
    <w:rsid w:val="742932AB"/>
    <w:rsid w:val="74682C4F"/>
    <w:rsid w:val="74786307"/>
    <w:rsid w:val="74C328F9"/>
    <w:rsid w:val="74E963E9"/>
    <w:rsid w:val="74ED7FE5"/>
    <w:rsid w:val="74FD41E8"/>
    <w:rsid w:val="752A20EF"/>
    <w:rsid w:val="75315CE9"/>
    <w:rsid w:val="758B02BC"/>
    <w:rsid w:val="75A909B8"/>
    <w:rsid w:val="75B73ED4"/>
    <w:rsid w:val="75E5766A"/>
    <w:rsid w:val="75F113A2"/>
    <w:rsid w:val="761E304B"/>
    <w:rsid w:val="76407516"/>
    <w:rsid w:val="76472375"/>
    <w:rsid w:val="76764668"/>
    <w:rsid w:val="7693567A"/>
    <w:rsid w:val="76A30A0E"/>
    <w:rsid w:val="76D141B0"/>
    <w:rsid w:val="76EA57E2"/>
    <w:rsid w:val="77106CCA"/>
    <w:rsid w:val="7734029A"/>
    <w:rsid w:val="77500C1D"/>
    <w:rsid w:val="775A0F4A"/>
    <w:rsid w:val="776536D7"/>
    <w:rsid w:val="780E7319"/>
    <w:rsid w:val="78126EE8"/>
    <w:rsid w:val="781B5024"/>
    <w:rsid w:val="792A4E89"/>
    <w:rsid w:val="79587B8A"/>
    <w:rsid w:val="7971667D"/>
    <w:rsid w:val="79B57DC0"/>
    <w:rsid w:val="79D12A09"/>
    <w:rsid w:val="79E96977"/>
    <w:rsid w:val="7A005F8A"/>
    <w:rsid w:val="7A007983"/>
    <w:rsid w:val="7A564EF4"/>
    <w:rsid w:val="7A9D6BAD"/>
    <w:rsid w:val="7AB00311"/>
    <w:rsid w:val="7B6C1752"/>
    <w:rsid w:val="7B8F5645"/>
    <w:rsid w:val="7BA157D0"/>
    <w:rsid w:val="7C19142F"/>
    <w:rsid w:val="7C4E57E4"/>
    <w:rsid w:val="7C5238E1"/>
    <w:rsid w:val="7C532A30"/>
    <w:rsid w:val="7C8C0861"/>
    <w:rsid w:val="7D2760C0"/>
    <w:rsid w:val="7D452408"/>
    <w:rsid w:val="7D6513F2"/>
    <w:rsid w:val="7D717D90"/>
    <w:rsid w:val="7DC34B07"/>
    <w:rsid w:val="7DD735F1"/>
    <w:rsid w:val="7DFFACCE"/>
    <w:rsid w:val="7E0429B9"/>
    <w:rsid w:val="7EE540FF"/>
    <w:rsid w:val="7F3A5A57"/>
    <w:rsid w:val="7F53132E"/>
    <w:rsid w:val="7FAE6E24"/>
    <w:rsid w:val="D79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unhideWhenUsed/>
    <w:qFormat/>
    <w:uiPriority w:val="9"/>
    <w:pPr>
      <w:keepNext/>
      <w:keepLines/>
      <w:spacing w:before="260" w:beforeLines="0" w:after="260" w:afterLines="0" w:line="416" w:lineRule="auto"/>
      <w:outlineLvl w:val="2"/>
    </w:pPr>
    <w:rPr>
      <w:rFonts w:hint="eastAsia"/>
      <w:b/>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2"/>
    <w:qFormat/>
    <w:uiPriority w:val="0"/>
    <w:pPr>
      <w:jc w:val="left"/>
    </w:pPr>
  </w:style>
  <w:style w:type="paragraph" w:styleId="6">
    <w:name w:val="Body Text"/>
    <w:basedOn w:val="1"/>
    <w:qFormat/>
    <w:uiPriority w:val="0"/>
    <w:pPr>
      <w:spacing w:after="120"/>
    </w:pPr>
  </w:style>
  <w:style w:type="paragraph" w:styleId="7">
    <w:name w:val="toc 3"/>
    <w:basedOn w:val="1"/>
    <w:next w:val="1"/>
    <w:qFormat/>
    <w:uiPriority w:val="39"/>
    <w:pPr>
      <w:ind w:left="840" w:leftChars="400"/>
    </w:pPr>
  </w:style>
  <w:style w:type="paragraph" w:styleId="8">
    <w:name w:val="endnote text"/>
    <w:basedOn w:val="1"/>
    <w:qFormat/>
    <w:uiPriority w:val="0"/>
    <w:pPr>
      <w:snapToGrid w:val="0"/>
    </w:pPr>
  </w:style>
  <w:style w:type="paragraph" w:styleId="9">
    <w:name w:val="Balloon Text"/>
    <w:basedOn w:val="1"/>
    <w:link w:val="23"/>
    <w:qFormat/>
    <w:uiPriority w:val="0"/>
    <w:rPr>
      <w:sz w:val="18"/>
      <w:szCs w:val="18"/>
    </w:rPr>
  </w:style>
  <w:style w:type="paragraph" w:styleId="10">
    <w:name w:val="footer"/>
    <w:basedOn w:val="1"/>
    <w:link w:val="24"/>
    <w:qFormat/>
    <w:uiPriority w:val="99"/>
    <w:pPr>
      <w:tabs>
        <w:tab w:val="center" w:pos="4153"/>
        <w:tab w:val="right" w:pos="8306"/>
      </w:tabs>
      <w:snapToGrid w:val="0"/>
      <w:jc w:val="left"/>
    </w:pPr>
    <w:rPr>
      <w:sz w:val="18"/>
      <w:szCs w:val="18"/>
    </w:rPr>
  </w:style>
  <w:style w:type="paragraph" w:styleId="11">
    <w:name w:val="header"/>
    <w:basedOn w:val="1"/>
    <w:qFormat/>
    <w:uiPriority w:val="0"/>
    <w:pPr>
      <w:snapToGrid w:val="0"/>
      <w:spacing w:line="20" w:lineRule="exact"/>
    </w:pPr>
    <w:rPr>
      <w:rFonts w:eastAsia="楷体_GB2312"/>
      <w:b/>
      <w:sz w:val="24"/>
    </w:rPr>
  </w:style>
  <w:style w:type="paragraph" w:styleId="12">
    <w:name w:val="toc 1"/>
    <w:basedOn w:val="1"/>
    <w:next w:val="1"/>
    <w:qFormat/>
    <w:uiPriority w:val="39"/>
    <w:pPr>
      <w:widowControl/>
      <w:tabs>
        <w:tab w:val="right" w:leader="dot" w:pos="9627"/>
      </w:tabs>
      <w:spacing w:line="600" w:lineRule="exact"/>
      <w:jc w:val="left"/>
    </w:pPr>
    <w:rPr>
      <w:rFonts w:ascii="Calibri" w:hAnsi="Calibri"/>
      <w:kern w:val="0"/>
      <w:sz w:val="24"/>
      <w:lang w:eastAsia="en-US" w:bidi="en-US"/>
    </w:rPr>
  </w:style>
  <w:style w:type="paragraph" w:styleId="13">
    <w:name w:val="toc 2"/>
    <w:basedOn w:val="1"/>
    <w:next w:val="1"/>
    <w:qFormat/>
    <w:uiPriority w:val="39"/>
    <w:pPr>
      <w:ind w:left="420" w:leftChars="200"/>
    </w:pPr>
  </w:style>
  <w:style w:type="paragraph" w:styleId="14">
    <w:name w:val="annotation subject"/>
    <w:basedOn w:val="5"/>
    <w:next w:val="5"/>
    <w:link w:val="25"/>
    <w:qFormat/>
    <w:uiPriority w:val="0"/>
    <w:rPr>
      <w:b/>
      <w:bCs/>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qFormat/>
    <w:uiPriority w:val="99"/>
    <w:rPr>
      <w:color w:val="0000FF"/>
      <w:u w:val="single"/>
    </w:rPr>
  </w:style>
  <w:style w:type="character" w:styleId="19">
    <w:name w:val="annotation reference"/>
    <w:basedOn w:val="17"/>
    <w:qFormat/>
    <w:uiPriority w:val="99"/>
    <w:rPr>
      <w:sz w:val="21"/>
      <w:szCs w:val="21"/>
    </w:rPr>
  </w:style>
  <w:style w:type="paragraph" w:styleId="20">
    <w:name w:val="List Paragraph"/>
    <w:basedOn w:val="1"/>
    <w:link w:val="49"/>
    <w:qFormat/>
    <w:uiPriority w:val="34"/>
    <w:pPr>
      <w:widowControl/>
      <w:ind w:firstLine="420" w:firstLineChars="200"/>
      <w:jc w:val="left"/>
    </w:pPr>
    <w:rPr>
      <w:rFonts w:ascii="Arial" w:hAnsi="Arial"/>
      <w:kern w:val="0"/>
      <w:szCs w:val="21"/>
      <w:lang w:val="it-IT" w:eastAsia="it-IT"/>
    </w:rPr>
  </w:style>
  <w:style w:type="character" w:customStyle="1" w:styleId="21">
    <w:name w:val="标题 1 字符"/>
    <w:link w:val="2"/>
    <w:qFormat/>
    <w:uiPriority w:val="0"/>
    <w:rPr>
      <w:b/>
      <w:bCs/>
      <w:kern w:val="44"/>
      <w:sz w:val="44"/>
      <w:szCs w:val="44"/>
    </w:rPr>
  </w:style>
  <w:style w:type="character" w:customStyle="1" w:styleId="22">
    <w:name w:val="批注文字 字符"/>
    <w:link w:val="5"/>
    <w:qFormat/>
    <w:uiPriority w:val="0"/>
    <w:rPr>
      <w:kern w:val="2"/>
      <w:sz w:val="21"/>
      <w:szCs w:val="24"/>
    </w:rPr>
  </w:style>
  <w:style w:type="character" w:customStyle="1" w:styleId="23">
    <w:name w:val="批注框文本 字符"/>
    <w:link w:val="9"/>
    <w:qFormat/>
    <w:uiPriority w:val="0"/>
    <w:rPr>
      <w:kern w:val="2"/>
      <w:sz w:val="18"/>
      <w:szCs w:val="18"/>
    </w:rPr>
  </w:style>
  <w:style w:type="character" w:customStyle="1" w:styleId="24">
    <w:name w:val="页脚 字符"/>
    <w:link w:val="10"/>
    <w:qFormat/>
    <w:locked/>
    <w:uiPriority w:val="99"/>
    <w:rPr>
      <w:kern w:val="2"/>
      <w:sz w:val="18"/>
      <w:szCs w:val="18"/>
    </w:rPr>
  </w:style>
  <w:style w:type="character" w:customStyle="1" w:styleId="25">
    <w:name w:val="批注主题 字符"/>
    <w:link w:val="14"/>
    <w:qFormat/>
    <w:uiPriority w:val="0"/>
    <w:rPr>
      <w:b/>
      <w:bCs/>
      <w:kern w:val="2"/>
      <w:sz w:val="21"/>
      <w:szCs w:val="24"/>
    </w:rPr>
  </w:style>
  <w:style w:type="paragraph" w:customStyle="1" w:styleId="26">
    <w:name w:val="SOP body"/>
    <w:basedOn w:val="1"/>
    <w:qFormat/>
    <w:uiPriority w:val="0"/>
    <w:pPr>
      <w:widowControl/>
      <w:numPr>
        <w:ilvl w:val="0"/>
        <w:numId w:val="1"/>
      </w:numPr>
      <w:tabs>
        <w:tab w:val="left" w:pos="1208"/>
      </w:tabs>
      <w:spacing w:line="312" w:lineRule="auto"/>
      <w:ind w:left="567" w:hanging="567"/>
    </w:pPr>
    <w:rPr>
      <w:rFonts w:ascii="Arial" w:hAnsi="Arial" w:cs="Arial"/>
      <w:kern w:val="0"/>
      <w:sz w:val="20"/>
      <w:lang w:val="en-GB" w:eastAsia="en-US"/>
    </w:rPr>
  </w:style>
  <w:style w:type="paragraph" w:customStyle="1" w:styleId="27">
    <w:name w:val="SOP body 1"/>
    <w:basedOn w:val="26"/>
    <w:qFormat/>
    <w:uiPriority w:val="0"/>
    <w:pPr>
      <w:numPr>
        <w:ilvl w:val="2"/>
      </w:numPr>
      <w:tabs>
        <w:tab w:val="left" w:pos="1930"/>
      </w:tabs>
      <w:ind w:left="1418" w:firstLine="0"/>
    </w:pPr>
  </w:style>
  <w:style w:type="paragraph" w:customStyle="1" w:styleId="28">
    <w:name w:val="endorse"/>
    <w:basedOn w:val="1"/>
    <w:qFormat/>
    <w:uiPriority w:val="0"/>
    <w:pPr>
      <w:widowControl/>
      <w:tabs>
        <w:tab w:val="center" w:pos="4678"/>
        <w:tab w:val="right" w:pos="9356"/>
      </w:tabs>
      <w:spacing w:before="100"/>
      <w:jc w:val="left"/>
    </w:pPr>
    <w:rPr>
      <w:rFonts w:ascii="Arial" w:hAnsi="Arial"/>
      <w:b/>
      <w:kern w:val="0"/>
      <w:sz w:val="16"/>
      <w:szCs w:val="20"/>
      <w:lang w:val="en-AU" w:eastAsia="en-US"/>
    </w:rPr>
  </w:style>
  <w:style w:type="paragraph" w:customStyle="1" w:styleId="29">
    <w:name w:val="SOP 1"/>
    <w:basedOn w:val="1"/>
    <w:qFormat/>
    <w:uiPriority w:val="0"/>
    <w:pPr>
      <w:widowControl/>
      <w:tabs>
        <w:tab w:val="left" w:pos="318"/>
      </w:tabs>
      <w:spacing w:line="480" w:lineRule="auto"/>
      <w:jc w:val="center"/>
    </w:pPr>
    <w:rPr>
      <w:rFonts w:ascii="宋体" w:hAnsi="宋体" w:cs="Arial"/>
      <w:b/>
      <w:bCs/>
      <w:kern w:val="0"/>
      <w:sz w:val="24"/>
      <w:lang w:val="en-GB" w:eastAsia="en-US"/>
    </w:rPr>
  </w:style>
  <w:style w:type="paragraph" w:customStyle="1" w:styleId="30">
    <w:name w:val="_Style 25"/>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31">
    <w:name w:val="Text"/>
    <w:basedOn w:val="1"/>
    <w:qFormat/>
    <w:uiPriority w:val="0"/>
    <w:pPr>
      <w:widowControl/>
      <w:spacing w:before="120"/>
    </w:pPr>
    <w:rPr>
      <w:rFonts w:ascii="Calibri" w:hAnsi="Calibri"/>
      <w:kern w:val="0"/>
      <w:sz w:val="24"/>
      <w:szCs w:val="20"/>
      <w:lang w:eastAsia="en-US"/>
    </w:rPr>
  </w:style>
  <w:style w:type="table" w:customStyle="1" w:styleId="32">
    <w:name w:val="网格型1"/>
    <w:basedOn w:val="15"/>
    <w:qFormat/>
    <w:uiPriority w:val="0"/>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3">
    <w:name w:val="网格型2"/>
    <w:basedOn w:val="15"/>
    <w:qFormat/>
    <w:uiPriority w:val="0"/>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34">
    <w:name w:val="Body indent"/>
    <w:basedOn w:val="1"/>
    <w:qFormat/>
    <w:uiPriority w:val="0"/>
    <w:pPr>
      <w:spacing w:after="120"/>
      <w:ind w:left="907"/>
    </w:pPr>
  </w:style>
  <w:style w:type="paragraph" w:customStyle="1" w:styleId="35">
    <w:name w:val="Table Paragraph"/>
    <w:basedOn w:val="1"/>
    <w:qFormat/>
    <w:uiPriority w:val="1"/>
  </w:style>
  <w:style w:type="paragraph" w:customStyle="1" w:styleId="36">
    <w:name w:val="WK Table"/>
    <w:qFormat/>
    <w:uiPriority w:val="0"/>
    <w:pPr>
      <w:autoSpaceDE w:val="0"/>
      <w:autoSpaceDN w:val="0"/>
      <w:adjustRightInd w:val="0"/>
      <w:spacing w:line="300" w:lineRule="auto"/>
    </w:pPr>
    <w:rPr>
      <w:rFonts w:ascii="Times New Roman" w:hAnsi="Times New Roman" w:eastAsia="宋体" w:cs="Times New Roman"/>
      <w:sz w:val="21"/>
      <w:szCs w:val="24"/>
      <w:lang w:val="en-IE" w:eastAsia="en-GB" w:bidi="ar-SA"/>
    </w:rPr>
  </w:style>
  <w:style w:type="paragraph" w:customStyle="1" w:styleId="37">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38">
    <w:name w:val="标题 2 字符"/>
    <w:basedOn w:val="17"/>
    <w:link w:val="3"/>
    <w:qFormat/>
    <w:uiPriority w:val="0"/>
    <w:rPr>
      <w:rFonts w:asciiTheme="majorHAnsi" w:hAnsiTheme="majorHAnsi" w:eastAsiaTheme="majorEastAsia" w:cstheme="majorBidi"/>
      <w:b/>
      <w:bCs/>
      <w:kern w:val="2"/>
      <w:sz w:val="32"/>
      <w:szCs w:val="32"/>
    </w:rPr>
  </w:style>
  <w:style w:type="character" w:customStyle="1" w:styleId="39">
    <w:name w:val="font21"/>
    <w:basedOn w:val="17"/>
    <w:qFormat/>
    <w:uiPriority w:val="0"/>
    <w:rPr>
      <w:rFonts w:hint="default" w:ascii="Times New Roman" w:hAnsi="Times New Roman" w:cs="Times New Roman"/>
      <w:color w:val="000000"/>
      <w:sz w:val="21"/>
      <w:szCs w:val="21"/>
      <w:u w:val="none"/>
    </w:rPr>
  </w:style>
  <w:style w:type="character" w:customStyle="1" w:styleId="40">
    <w:name w:val="font31"/>
    <w:basedOn w:val="17"/>
    <w:qFormat/>
    <w:uiPriority w:val="0"/>
    <w:rPr>
      <w:rFonts w:hint="eastAsia" w:ascii="宋体" w:hAnsi="宋体" w:eastAsia="宋体"/>
      <w:color w:val="000000"/>
      <w:sz w:val="21"/>
      <w:szCs w:val="21"/>
      <w:u w:val="none"/>
    </w:rPr>
  </w:style>
  <w:style w:type="character" w:customStyle="1" w:styleId="41">
    <w:name w:val="font11"/>
    <w:basedOn w:val="17"/>
    <w:qFormat/>
    <w:uiPriority w:val="0"/>
    <w:rPr>
      <w:rFonts w:hint="default" w:ascii="Times New Roman" w:hAnsi="Times New Roman" w:cs="Times New Roman"/>
      <w:color w:val="000000"/>
      <w:sz w:val="21"/>
      <w:szCs w:val="21"/>
      <w:u w:val="none"/>
    </w:rPr>
  </w:style>
  <w:style w:type="character" w:customStyle="1" w:styleId="42">
    <w:name w:val="font41"/>
    <w:basedOn w:val="17"/>
    <w:qFormat/>
    <w:uiPriority w:val="0"/>
    <w:rPr>
      <w:rFonts w:hint="default" w:ascii="Times New Roman" w:hAnsi="Times New Roman" w:cs="Times New Roman"/>
      <w:color w:val="333333"/>
      <w:sz w:val="21"/>
      <w:szCs w:val="21"/>
      <w:u w:val="none"/>
    </w:rPr>
  </w:style>
  <w:style w:type="character" w:customStyle="1" w:styleId="43">
    <w:name w:val="tpc_content1"/>
    <w:qFormat/>
    <w:uiPriority w:val="0"/>
    <w:rPr>
      <w:sz w:val="20"/>
      <w:szCs w:val="20"/>
    </w:rPr>
  </w:style>
  <w:style w:type="paragraph" w:customStyle="1" w:styleId="44">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45">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46">
    <w:name w:val="cf01"/>
    <w:basedOn w:val="17"/>
    <w:qFormat/>
    <w:uiPriority w:val="0"/>
    <w:rPr>
      <w:rFonts w:hint="eastAsia" w:ascii="Microsoft YaHei UI" w:hAnsi="Microsoft YaHei UI" w:eastAsia="Microsoft YaHei UI"/>
      <w:sz w:val="18"/>
      <w:szCs w:val="18"/>
    </w:rPr>
  </w:style>
  <w:style w:type="paragraph" w:customStyle="1" w:styleId="47">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48">
    <w:name w:val="修订5"/>
    <w:hidden/>
    <w:unhideWhenUsed/>
    <w:qFormat/>
    <w:uiPriority w:val="99"/>
    <w:rPr>
      <w:rFonts w:ascii="Times New Roman" w:hAnsi="Times New Roman" w:eastAsia="宋体" w:cs="Times New Roman"/>
      <w:kern w:val="2"/>
      <w:sz w:val="21"/>
      <w:szCs w:val="24"/>
      <w:lang w:val="en-US" w:eastAsia="zh-CN" w:bidi="ar-SA"/>
    </w:rPr>
  </w:style>
  <w:style w:type="character" w:customStyle="1" w:styleId="49">
    <w:name w:val="列表段落 字符"/>
    <w:link w:val="20"/>
    <w:qFormat/>
    <w:uiPriority w:val="34"/>
    <w:rPr>
      <w:rFonts w:ascii="Arial" w:hAnsi="Arial"/>
      <w:sz w:val="21"/>
      <w:szCs w:val="21"/>
      <w:lang w:val="it-IT" w:eastAsia="it-IT"/>
    </w:rPr>
  </w:style>
  <w:style w:type="paragraph" w:customStyle="1" w:styleId="50">
    <w:name w:val="修订6"/>
    <w:hidden/>
    <w:unhideWhenUsed/>
    <w:qFormat/>
    <w:uiPriority w:val="99"/>
    <w:rPr>
      <w:rFonts w:ascii="Times New Roman" w:hAnsi="Times New Roman" w:eastAsia="宋体" w:cs="Times New Roman"/>
      <w:kern w:val="2"/>
      <w:sz w:val="21"/>
      <w:szCs w:val="24"/>
      <w:lang w:val="en-US" w:eastAsia="zh-CN" w:bidi="ar-SA"/>
    </w:rPr>
  </w:style>
  <w:style w:type="paragraph" w:customStyle="1" w:styleId="51">
    <w:name w:val="修订7"/>
    <w:hidden/>
    <w:unhideWhenUsed/>
    <w:qFormat/>
    <w:uiPriority w:val="99"/>
    <w:rPr>
      <w:rFonts w:ascii="Times New Roman" w:hAnsi="Times New Roman" w:eastAsia="宋体" w:cs="Times New Roman"/>
      <w:kern w:val="2"/>
      <w:sz w:val="21"/>
      <w:szCs w:val="24"/>
      <w:lang w:val="en-US" w:eastAsia="zh-CN" w:bidi="ar-SA"/>
    </w:rPr>
  </w:style>
  <w:style w:type="paragraph" w:customStyle="1" w:styleId="52">
    <w:name w:val="修订8"/>
    <w:hidden/>
    <w:unhideWhenUsed/>
    <w:qFormat/>
    <w:uiPriority w:val="99"/>
    <w:rPr>
      <w:rFonts w:ascii="Times New Roman" w:hAnsi="Times New Roman" w:eastAsia="宋体" w:cs="Times New Roman"/>
      <w:kern w:val="2"/>
      <w:sz w:val="21"/>
      <w:szCs w:val="24"/>
      <w:lang w:val="en-US" w:eastAsia="zh-CN" w:bidi="ar-SA"/>
    </w:rPr>
  </w:style>
  <w:style w:type="paragraph" w:customStyle="1" w:styleId="53">
    <w:name w:val="修订9"/>
    <w:hidden/>
    <w:unhideWhenUsed/>
    <w:qFormat/>
    <w:uiPriority w:val="99"/>
    <w:rPr>
      <w:rFonts w:ascii="Times New Roman" w:hAnsi="Times New Roman" w:eastAsia="宋体" w:cs="Times New Roman"/>
      <w:kern w:val="2"/>
      <w:sz w:val="21"/>
      <w:szCs w:val="24"/>
      <w:lang w:val="en-US" w:eastAsia="zh-CN" w:bidi="ar-SA"/>
    </w:rPr>
  </w:style>
  <w:style w:type="paragraph" w:customStyle="1" w:styleId="54">
    <w:name w:val="修订10"/>
    <w:hidden/>
    <w:unhideWhenUsed/>
    <w:qFormat/>
    <w:uiPriority w:val="99"/>
    <w:rPr>
      <w:rFonts w:ascii="Times New Roman" w:hAnsi="Times New Roman" w:eastAsia="宋体" w:cs="Times New Roman"/>
      <w:kern w:val="2"/>
      <w:sz w:val="21"/>
      <w:szCs w:val="24"/>
      <w:lang w:val="en-US" w:eastAsia="zh-CN" w:bidi="ar-SA"/>
    </w:rPr>
  </w:style>
  <w:style w:type="paragraph" w:customStyle="1" w:styleId="55">
    <w:name w:val="修订11"/>
    <w:hidden/>
    <w:unhideWhenUsed/>
    <w:qFormat/>
    <w:uiPriority w:val="99"/>
    <w:rPr>
      <w:rFonts w:ascii="Times New Roman" w:hAnsi="Times New Roman" w:eastAsia="宋体" w:cs="Times New Roman"/>
      <w:kern w:val="2"/>
      <w:sz w:val="21"/>
      <w:szCs w:val="24"/>
      <w:lang w:val="en-US" w:eastAsia="zh-CN" w:bidi="ar-SA"/>
    </w:rPr>
  </w:style>
  <w:style w:type="paragraph" w:customStyle="1" w:styleId="56">
    <w:name w:val="修订12"/>
    <w:hidden/>
    <w:unhideWhenUsed/>
    <w:qFormat/>
    <w:uiPriority w:val="99"/>
    <w:rPr>
      <w:rFonts w:ascii="Times New Roman" w:hAnsi="Times New Roman" w:eastAsia="宋体" w:cs="Times New Roman"/>
      <w:kern w:val="2"/>
      <w:sz w:val="21"/>
      <w:szCs w:val="24"/>
      <w:lang w:val="en-US" w:eastAsia="zh-CN" w:bidi="ar-SA"/>
    </w:rPr>
  </w:style>
  <w:style w:type="character" w:customStyle="1" w:styleId="57">
    <w:name w:val="short_text"/>
    <w:qFormat/>
    <w:uiPriority w:val="0"/>
  </w:style>
  <w:style w:type="paragraph" w:customStyle="1" w:styleId="58">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59">
    <w:name w:val="表格样式"/>
    <w:basedOn w:val="1"/>
    <w:link w:val="66"/>
    <w:qFormat/>
    <w:uiPriority w:val="0"/>
    <w:rPr>
      <w:szCs w:val="21"/>
    </w:rPr>
  </w:style>
  <w:style w:type="paragraph" w:customStyle="1" w:styleId="60">
    <w:name w:val="修订13"/>
    <w:hidden/>
    <w:unhideWhenUsed/>
    <w:qFormat/>
    <w:uiPriority w:val="99"/>
    <w:rPr>
      <w:rFonts w:ascii="Times New Roman" w:hAnsi="Times New Roman" w:eastAsia="宋体" w:cs="Times New Roman"/>
      <w:kern w:val="2"/>
      <w:sz w:val="21"/>
      <w:szCs w:val="24"/>
      <w:lang w:val="en-US" w:eastAsia="zh-CN" w:bidi="ar-SA"/>
    </w:rPr>
  </w:style>
  <w:style w:type="table" w:customStyle="1" w:styleId="61">
    <w:name w:val="TableGrid"/>
    <w:qFormat/>
    <w:uiPriority w:val="0"/>
    <w:rPr>
      <w:rFonts w:asciiTheme="minorHAnsi" w:hAnsiTheme="minorHAnsi" w:eastAsiaTheme="minorEastAsia" w:cstheme="minorBidi"/>
      <w:kern w:val="2"/>
      <w:sz w:val="22"/>
      <w:szCs w:val="24"/>
      <w14:ligatures w14:val="standardContextual"/>
    </w:rPr>
    <w:tblPr>
      <w:tblCellMar>
        <w:top w:w="0" w:type="dxa"/>
        <w:left w:w="0" w:type="dxa"/>
        <w:bottom w:w="0" w:type="dxa"/>
        <w:right w:w="0" w:type="dxa"/>
      </w:tblCellMar>
    </w:tblPr>
  </w:style>
  <w:style w:type="paragraph" w:customStyle="1" w:styleId="62">
    <w:name w:val="TOC 标题3"/>
    <w:basedOn w:val="2"/>
    <w:next w:val="1"/>
    <w:unhideWhenUsed/>
    <w:qFormat/>
    <w:uiPriority w:val="39"/>
    <w:pPr>
      <w:widowControl/>
      <w:numPr>
        <w:ilvl w:val="0"/>
        <w:numId w:val="0"/>
      </w:numPr>
      <w:spacing w:before="240" w:line="259" w:lineRule="auto"/>
      <w:jc w:val="left"/>
      <w:outlineLvl w:val="9"/>
    </w:pPr>
    <w:rPr>
      <w:rFonts w:asciiTheme="majorHAnsi" w:hAnsiTheme="majorHAnsi" w:eastAsiaTheme="majorEastAsia" w:cstheme="majorBidi"/>
      <w:b w:val="0"/>
      <w:color w:val="376092" w:themeColor="accent1" w:themeShade="BF"/>
      <w:kern w:val="0"/>
      <w:sz w:val="32"/>
      <w:szCs w:val="32"/>
    </w:rPr>
  </w:style>
  <w:style w:type="paragraph" w:customStyle="1" w:styleId="63">
    <w:name w:val="1一级标题"/>
    <w:basedOn w:val="2"/>
    <w:qFormat/>
    <w:uiPriority w:val="0"/>
    <w:pPr>
      <w:keepNext w:val="0"/>
      <w:keepLines w:val="0"/>
      <w:snapToGrid w:val="0"/>
      <w:spacing w:before="156" w:beforeLines="50" w:line="360" w:lineRule="auto"/>
      <w:ind w:left="487" w:hanging="487" w:hangingChars="202"/>
    </w:pPr>
    <w:rPr>
      <w:rFonts w:ascii="Times New Roman" w:hAnsi="Times New Roman"/>
      <w:kern w:val="2"/>
      <w:sz w:val="24"/>
    </w:rPr>
  </w:style>
  <w:style w:type="paragraph" w:customStyle="1" w:styleId="64">
    <w:name w:val="正文样式"/>
    <w:basedOn w:val="1"/>
    <w:qFormat/>
    <w:uiPriority w:val="0"/>
    <w:pPr>
      <w:widowControl/>
      <w:autoSpaceDE w:val="0"/>
      <w:autoSpaceDN w:val="0"/>
      <w:snapToGrid w:val="0"/>
      <w:spacing w:line="360" w:lineRule="auto"/>
      <w:ind w:left="487" w:leftChars="232"/>
    </w:pPr>
    <w:rPr>
      <w:rFonts w:cs="宋体"/>
      <w:szCs w:val="21"/>
    </w:rPr>
  </w:style>
  <w:style w:type="paragraph" w:customStyle="1" w:styleId="65">
    <w:name w:val="1二级标题"/>
    <w:basedOn w:val="3"/>
    <w:qFormat/>
    <w:uiPriority w:val="0"/>
    <w:pPr>
      <w:keepNext w:val="0"/>
      <w:keepLines w:val="0"/>
      <w:numPr>
        <w:ilvl w:val="1"/>
        <w:numId w:val="2"/>
      </w:numPr>
      <w:tabs>
        <w:tab w:val="left" w:pos="709"/>
      </w:tabs>
      <w:snapToGrid w:val="0"/>
      <w:spacing w:line="360" w:lineRule="auto"/>
      <w:jc w:val="both"/>
    </w:pPr>
    <w:rPr>
      <w:rFonts w:ascii="Times New Roman" w:hAnsi="Times New Roman" w:cs="Times New Roman"/>
      <w:sz w:val="21"/>
    </w:rPr>
  </w:style>
  <w:style w:type="character" w:customStyle="1" w:styleId="66">
    <w:name w:val="表格样式 字符"/>
    <w:basedOn w:val="17"/>
    <w:link w:val="59"/>
    <w:qFormat/>
    <w:uiPriority w:val="0"/>
    <w:rPr>
      <w:szCs w:val="21"/>
    </w:rPr>
  </w:style>
  <w:style w:type="paragraph" w:customStyle="1" w:styleId="67">
    <w:name w:val="表格样式2"/>
    <w:basedOn w:val="1"/>
    <w:qFormat/>
    <w:uiPriority w:val="0"/>
    <w:pPr>
      <w:spacing w:line="360" w:lineRule="exact"/>
      <w:jc w:val="left"/>
    </w:pPr>
    <w:rPr>
      <w:rFonts w:cs="宋体"/>
      <w:kern w:val="0"/>
      <w:szCs w:val="21"/>
      <w:lang w:bidi="hi-IN"/>
    </w:rPr>
  </w:style>
  <w:style w:type="paragraph" w:customStyle="1" w:styleId="68">
    <w:name w:val="表样"/>
    <w:basedOn w:val="1"/>
    <w:unhideWhenUsed/>
    <w:qFormat/>
    <w:uiPriority w:val="0"/>
    <w:pPr>
      <w:spacing w:beforeLines="0" w:afterLines="0" w:line="360" w:lineRule="exact"/>
      <w:jc w:val="left"/>
    </w:pPr>
    <w:rPr>
      <w:rFonts w:hint="eastAsia" w:cs="宋体"/>
      <w:kern w:val="0"/>
      <w:sz w:val="21"/>
      <w:szCs w:val="21"/>
      <w:lang w:bidi="hi-IN"/>
    </w:rPr>
  </w:style>
  <w:style w:type="paragraph" w:customStyle="1" w:styleId="69">
    <w:name w:val="三级标题"/>
    <w:basedOn w:val="4"/>
    <w:unhideWhenUsed/>
    <w:qFormat/>
    <w:uiPriority w:val="0"/>
    <w:pPr>
      <w:numPr>
        <w:ilvl w:val="0"/>
        <w:numId w:val="3"/>
      </w:numPr>
      <w:spacing w:before="0" w:beforeLines="0" w:after="0" w:afterLines="0" w:line="360" w:lineRule="auto"/>
      <w:ind w:left="440" w:hanging="440"/>
    </w:pPr>
    <w:rPr>
      <w:rFonts w:hint="eastAsia"/>
      <w:sz w:val="21"/>
      <w:szCs w:val="32"/>
      <w:lang w:val="zh-CN"/>
    </w:rPr>
  </w:style>
  <w:style w:type="paragraph" w:customStyle="1" w:styleId="70">
    <w:name w:val="标题3"/>
    <w:basedOn w:val="69"/>
    <w:unhideWhenUsed/>
    <w:qFormat/>
    <w:uiPriority w:val="0"/>
    <w:pPr>
      <w:numPr>
        <w:ilvl w:val="0"/>
        <w:numId w:val="0"/>
      </w:numPr>
      <w:spacing w:beforeLines="0" w:afterLines="0"/>
      <w:ind w:left="0" w:firstLine="0"/>
      <w:jc w:val="left"/>
    </w:pPr>
    <w:rPr>
      <w:rFonts w:hint="eastAsia"/>
      <w:sz w:val="21"/>
      <w:szCs w:val="32"/>
    </w:rPr>
  </w:style>
  <w:style w:type="paragraph" w:customStyle="1" w:styleId="71">
    <w:name w:val="WPSOffice手动目录 1"/>
    <w:qFormat/>
    <w:uiPriority w:val="0"/>
    <w:pPr>
      <w:ind w:leftChars="0"/>
    </w:pPr>
    <w:rPr>
      <w:rFonts w:ascii="Times New Roman" w:hAnsi="Times New Roman" w:eastAsia="宋体" w:cs="Times New Roman"/>
      <w:sz w:val="20"/>
      <w:szCs w:val="20"/>
    </w:rPr>
  </w:style>
  <w:style w:type="paragraph" w:customStyle="1" w:styleId="72">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cs</Company>
  <Pages>16</Pages>
  <Words>13115</Words>
  <Characters>14336</Characters>
  <Lines>690</Lines>
  <Paragraphs>973</Paragraphs>
  <TotalTime>4</TotalTime>
  <ScaleCrop>false</ScaleCrop>
  <LinksUpToDate>false</LinksUpToDate>
  <CharactersWithSpaces>14495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2026-07-01T11:20:00Z</dcterms:created>
  <dc:creator>yh</dc:creator>
  <cp:lastModifiedBy>Esther</cp:lastModifiedBy>
  <cp:lastPrinted>2020-06-02T10:30:00Z</cp:lastPrinted>
  <dcterms:modified xsi:type="dcterms:W3CDTF">2026-08-07T10:18:06Z</dcterms:modified>
  <dc:title>分发部门</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CDBF689DCAB6435995E65496710BEE3E_13</vt:lpwstr>
  </property>
  <property fmtid="{D5CDD505-2E9C-101B-9397-08002B2CF9AE}" pid="4" name="KSOTemplateDocerSaveRecord">
    <vt:lpwstr>eyJoZGlkIjoiMzEwNTM5NzYwMDRjMzkwZTVkZjY2ODkwMGIxNGU0OTUiLCJ1c2VySWQiOiIzMDkwMDg4NjUifQ==</vt:lpwstr>
  </property>
</Properties>
</file>